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0941371" w:rsidR="00E90E49" w:rsidRPr="00A85EAA" w:rsidRDefault="00E90E49" w:rsidP="00E35559">
      <w:pPr>
        <w:pStyle w:val="3GPPHeader"/>
        <w:spacing w:after="60"/>
        <w:rPr>
          <w:sz w:val="32"/>
          <w:szCs w:val="32"/>
          <w:highlight w:val="yellow"/>
        </w:rPr>
      </w:pPr>
      <w:r w:rsidRPr="00A85EAA">
        <w:t>3GPP TSG-RAN WG</w:t>
      </w:r>
      <w:r w:rsidR="008F1C4E" w:rsidRPr="00A85EAA">
        <w:t>1</w:t>
      </w:r>
      <w:r w:rsidRPr="00A85EAA">
        <w:t xml:space="preserve"> </w:t>
      </w:r>
      <w:r w:rsidR="008F1C4E" w:rsidRPr="00A85EAA">
        <w:t xml:space="preserve">Meeting </w:t>
      </w:r>
      <w:r w:rsidRPr="00A85EAA">
        <w:t>#</w:t>
      </w:r>
      <w:r w:rsidR="007434CD" w:rsidRPr="00A85EAA">
        <w:t>10</w:t>
      </w:r>
      <w:r w:rsidR="0081032C" w:rsidRPr="00A85EAA">
        <w:t>2-e</w:t>
      </w:r>
      <w:r w:rsidRPr="00A85EAA">
        <w:tab/>
      </w:r>
      <w:r w:rsidR="000C72EF" w:rsidRPr="002B1B34">
        <w:rPr>
          <w:sz w:val="32"/>
          <w:szCs w:val="32"/>
        </w:rPr>
        <w:t>R1-</w:t>
      </w:r>
      <w:r w:rsidR="007434CD" w:rsidRPr="002B1B34">
        <w:rPr>
          <w:sz w:val="32"/>
          <w:szCs w:val="32"/>
        </w:rPr>
        <w:t>20</w:t>
      </w:r>
      <w:r w:rsidR="002B1B34">
        <w:rPr>
          <w:sz w:val="32"/>
          <w:szCs w:val="32"/>
        </w:rPr>
        <w:t>06464</w:t>
      </w:r>
    </w:p>
    <w:p w14:paraId="60A5317D" w14:textId="3487424E" w:rsidR="00E90E49" w:rsidRPr="00A85EAA" w:rsidRDefault="0081032C" w:rsidP="00357380">
      <w:pPr>
        <w:pStyle w:val="3GPPHeader"/>
      </w:pPr>
      <w:r w:rsidRPr="00A85EAA">
        <w:t>e-Meeting</w:t>
      </w:r>
      <w:r w:rsidR="00E7243C" w:rsidRPr="00A85EAA">
        <w:t xml:space="preserve">, </w:t>
      </w:r>
      <w:r w:rsidRPr="00A85EAA">
        <w:t>August 17</w:t>
      </w:r>
      <w:r w:rsidR="00E7243C" w:rsidRPr="00A85EAA">
        <w:rPr>
          <w:vertAlign w:val="superscript"/>
        </w:rPr>
        <w:t>th</w:t>
      </w:r>
      <w:r w:rsidR="00E7243C" w:rsidRPr="00A85EAA">
        <w:t xml:space="preserve"> – 2</w:t>
      </w:r>
      <w:r w:rsidR="007434CD" w:rsidRPr="00A85EAA">
        <w:t>8</w:t>
      </w:r>
      <w:r w:rsidR="00E7243C" w:rsidRPr="00A85EAA">
        <w:rPr>
          <w:vertAlign w:val="superscript"/>
        </w:rPr>
        <w:t>th</w:t>
      </w:r>
      <w:r w:rsidRPr="00A85EAA">
        <w:t>,</w:t>
      </w:r>
      <w:r w:rsidR="00E7243C" w:rsidRPr="00A85EAA">
        <w:t xml:space="preserve"> 20</w:t>
      </w:r>
      <w:r w:rsidR="007434CD" w:rsidRPr="00A85EAA">
        <w:t>20</w:t>
      </w:r>
    </w:p>
    <w:p w14:paraId="468E045B" w14:textId="77777777" w:rsidR="00E7243C" w:rsidRPr="00A85EAA" w:rsidRDefault="00E7243C" w:rsidP="00357380">
      <w:pPr>
        <w:pStyle w:val="3GPPHeader"/>
      </w:pPr>
    </w:p>
    <w:p w14:paraId="3C6869D1" w14:textId="3B4C72AB"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7434CD" w:rsidRPr="00A85EAA">
        <w:rPr>
          <w:sz w:val="22"/>
        </w:rPr>
        <w:t>4.1</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234D2CBC"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C353C6" w:rsidRPr="00A85EAA">
        <w:rPr>
          <w:sz w:val="22"/>
        </w:rPr>
        <w:t xml:space="preserve">basic assumptions and </w:t>
      </w:r>
      <w:r w:rsidR="007434CD" w:rsidRPr="00A85EAA">
        <w:rPr>
          <w:sz w:val="22"/>
        </w:rPr>
        <w:t>timing relationship enhancements</w:t>
      </w:r>
      <w:r w:rsidR="00915D11" w:rsidRPr="00A85EAA">
        <w:rPr>
          <w:sz w:val="22"/>
        </w:rPr>
        <w:t xml:space="preserve"> for 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339A4FEF" w14:textId="7F309878" w:rsidR="00FB4D5A" w:rsidRPr="00A85EAA" w:rsidRDefault="007434CD" w:rsidP="000E5128">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work item description is updated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7534DD">
        <w:rPr>
          <w:rFonts w:ascii="Arial" w:hAnsi="Arial"/>
        </w:rPr>
        <w:t>[1]</w:t>
      </w:r>
      <w:r w:rsidR="0081032C" w:rsidRPr="00A85EAA">
        <w:rPr>
          <w:rFonts w:ascii="Arial" w:hAnsi="Arial"/>
        </w:rPr>
        <w:fldChar w:fldCharType="end"/>
      </w:r>
      <w:r w:rsidRPr="00A85EAA">
        <w:rPr>
          <w:rFonts w:ascii="Arial" w:hAnsi="Arial"/>
        </w:rPr>
        <w:t xml:space="preserve">. One objective is to specify timing relationship enhancements for NTN. </w:t>
      </w:r>
      <w:r w:rsidR="00801E22" w:rsidRPr="00A85EAA">
        <w:rPr>
          <w:rFonts w:ascii="Arial" w:hAnsi="Arial"/>
        </w:rPr>
        <w:t>In this contribution, we discuss timing relationship enhancements for NTN.</w:t>
      </w:r>
    </w:p>
    <w:p w14:paraId="43BA460E" w14:textId="65FF1D24" w:rsidR="00A05E0D" w:rsidRPr="00A85EAA" w:rsidRDefault="00A05E0D" w:rsidP="000E5128">
      <w:pPr>
        <w:jc w:val="both"/>
        <w:rPr>
          <w:rFonts w:ascii="Arial" w:hAnsi="Arial"/>
        </w:rPr>
      </w:pPr>
      <w:r w:rsidRPr="00A85EAA">
        <w:rPr>
          <w:rFonts w:ascii="Arial" w:hAnsi="Arial"/>
        </w:rPr>
        <w:t>It is also of importance to discuss a basic set of assumptions for NTN in order to determine the detailed designs. Due to lack of RAN1 agenda on this, we include the discussion in this contribution.</w:t>
      </w:r>
    </w:p>
    <w:p w14:paraId="227C4837" w14:textId="61B79F90" w:rsidR="00C353C6" w:rsidRPr="00A85EAA" w:rsidRDefault="00C353C6" w:rsidP="00C353C6">
      <w:pPr>
        <w:pStyle w:val="Heading1"/>
        <w:rPr>
          <w:lang w:val="en-US"/>
        </w:rPr>
      </w:pPr>
      <w:r w:rsidRPr="00A85EAA">
        <w:rPr>
          <w:lang w:val="en-US"/>
        </w:rPr>
        <w:t>2</w:t>
      </w:r>
      <w:r w:rsidRPr="00A85EAA">
        <w:rPr>
          <w:lang w:val="en-US"/>
        </w:rPr>
        <w:tab/>
        <w:t>Discussion on basic design assumptions</w:t>
      </w:r>
    </w:p>
    <w:p w14:paraId="14EB1C3B" w14:textId="77777777" w:rsidR="00C353C6" w:rsidRPr="00A85EAA" w:rsidRDefault="00C353C6" w:rsidP="00C353C6">
      <w:pPr>
        <w:jc w:val="both"/>
        <w:rPr>
          <w:rFonts w:ascii="Arial" w:hAnsi="Arial" w:cs="Arial"/>
          <w:lang w:eastAsia="ja-JP"/>
        </w:rPr>
      </w:pPr>
      <w:r w:rsidRPr="00A85EAA">
        <w:rPr>
          <w:rFonts w:ascii="Arial" w:hAnsi="Arial" w:cs="Arial"/>
          <w:lang w:eastAsia="ja-JP"/>
        </w:rPr>
        <w:t xml:space="preserve">There were many assumptions and design requirements made in Rel-16 on NTN for the study purpose. Many of them would not lead to direct specification change but serve as use case scenario assumptions, in Rel-17 WI it is sufficient to focus on examining those that have direct specification impact. </w:t>
      </w:r>
    </w:p>
    <w:p w14:paraId="1AA6CA65" w14:textId="77777777" w:rsidR="00C353C6" w:rsidRPr="00A85EAA" w:rsidRDefault="00C353C6" w:rsidP="00C353C6">
      <w:pPr>
        <w:jc w:val="both"/>
        <w:rPr>
          <w:rFonts w:ascii="Arial" w:hAnsi="Arial" w:cs="Arial"/>
          <w:lang w:eastAsia="ja-JP"/>
        </w:rPr>
      </w:pPr>
      <w:r w:rsidRPr="00A85EAA">
        <w:rPr>
          <w:rFonts w:ascii="Arial" w:hAnsi="Arial" w:cs="Arial"/>
          <w:lang w:eastAsia="ja-JP"/>
        </w:rPr>
        <w:t xml:space="preserve">Maximum cell size affects many aspects including maximum differential delay, maximum Doppler difference, etc. In Rel-16, a maximum cell diameter of 1000 km for LEO NTN was considered. This appears to be an unusually large cell diameter for LEO NTN, for which a proper justification has not been provided. Minimum elevation angle may affect aspects including maximum RTT for a given satellite orbit altitude, cell selection and reselection, etc. In Rel-16, the minimum elevation angle for sat-gateway was assumed to be 10 degree. Though 10 degree was also considered for sat-UE minimum elevation angle in LEO NTN, the link budget analysis in fact assumed a sat-UE minimum elevation angle of 30 degree.  </w:t>
      </w:r>
    </w:p>
    <w:p w14:paraId="0BAF38B2" w14:textId="77777777" w:rsidR="00C353C6" w:rsidRPr="00A85EAA" w:rsidRDefault="00C353C6" w:rsidP="00C353C6">
      <w:pPr>
        <w:jc w:val="both"/>
        <w:rPr>
          <w:rFonts w:ascii="Arial" w:hAnsi="Arial" w:cs="Arial"/>
          <w:lang w:eastAsia="ja-JP"/>
        </w:rPr>
      </w:pPr>
      <w:r w:rsidRPr="00A85EAA">
        <w:rPr>
          <w:rFonts w:ascii="Arial" w:hAnsi="Arial" w:cs="Arial"/>
          <w:lang w:eastAsia="ja-JP"/>
        </w:rPr>
        <w:t>With the maximum cell diameter, minimum elevation angle for sat-gateway / sat-UE, transparent payload, satellite altitude range, delay related assumptions, including RTT range, maximum one-way delay variation rate, maximum one-way differential delay (between 2 UEs) in NTNs, can be determined. Similarly, Doppler related assumptions, including downlink Doppler shift range, maximum downlink Doppler variation rate, and maximum downlink differential Doppler shift (between 2 UEs) in NTNs, can be determined.</w:t>
      </w:r>
    </w:p>
    <w:p w14:paraId="5C1EBA63" w14:textId="77777777" w:rsidR="00C353C6" w:rsidRPr="00A85EAA" w:rsidRDefault="00C353C6" w:rsidP="00C353C6">
      <w:pPr>
        <w:jc w:val="both"/>
        <w:rPr>
          <w:rFonts w:ascii="Arial" w:hAnsi="Arial" w:cs="Arial"/>
          <w:lang w:eastAsia="ja-JP"/>
        </w:rPr>
      </w:pPr>
      <w:r w:rsidRPr="00A85EAA">
        <w:rPr>
          <w:rFonts w:ascii="Arial" w:hAnsi="Arial" w:cs="Arial"/>
          <w:lang w:eastAsia="ja-JP"/>
        </w:rPr>
        <w:t>Assumption on UE types may also be necessary. NTNs are of interest in both FR1 and FR2. In FR1, they have the potential to connect handheld with omni-directional antenna. In FR2, they may utilize larger bandwidth to connect to device with directional antenna (such as VSAT). To maximize synergy with terrestrial NR design, the maximum channel bandwidths for NTN can follow the existing values: 100 MHz for FR1 and 400 MHz for FR2. Note that if an NTN network has more bandwidths than the maximum channel bandwidths supported in FR1 / FR2, carrier aggregation can be applied.</w:t>
      </w:r>
    </w:p>
    <w:p w14:paraId="21E14ADF" w14:textId="77777777" w:rsidR="00C353C6" w:rsidRPr="00A85EAA" w:rsidRDefault="00C353C6" w:rsidP="00C353C6">
      <w:pPr>
        <w:jc w:val="both"/>
        <w:rPr>
          <w:rFonts w:ascii="Arial" w:hAnsi="Arial" w:cs="Arial"/>
          <w:lang w:eastAsia="ja-JP"/>
        </w:rPr>
      </w:pPr>
      <w:r w:rsidRPr="00A85EAA">
        <w:rPr>
          <w:rFonts w:ascii="Arial" w:hAnsi="Arial" w:cs="Arial"/>
          <w:lang w:eastAsia="ja-JP"/>
        </w:rPr>
        <w:lastRenderedPageBreak/>
        <w:t>Assumptions on these are more pertinent for RAN1 than other WGs to decide.</w:t>
      </w:r>
    </w:p>
    <w:p w14:paraId="5B021DDC" w14:textId="77777777" w:rsidR="00C353C6" w:rsidRPr="00A85EAA" w:rsidRDefault="00C353C6" w:rsidP="00C353C6">
      <w:pPr>
        <w:pStyle w:val="Observation"/>
        <w:overflowPunct w:val="0"/>
        <w:autoSpaceDE w:val="0"/>
        <w:autoSpaceDN w:val="0"/>
        <w:adjustRightInd w:val="0"/>
        <w:spacing w:line="240" w:lineRule="auto"/>
        <w:textAlignment w:val="baseline"/>
      </w:pPr>
      <w:bookmarkStart w:id="0" w:name="_Toc47672611"/>
      <w:r w:rsidRPr="00A85EAA">
        <w:t>Many assumptions made in Rel-16 NTN SI will not affect directly specification development and thus there is no need to reach WI agreements on those.</w:t>
      </w:r>
      <w:bookmarkEnd w:id="0"/>
      <w:r w:rsidRPr="00A85EAA">
        <w:t xml:space="preserve"> </w:t>
      </w:r>
    </w:p>
    <w:p w14:paraId="7B405A62" w14:textId="77777777" w:rsidR="00C353C6" w:rsidRPr="00A85EAA" w:rsidRDefault="00C353C6" w:rsidP="00C353C6">
      <w:pPr>
        <w:pStyle w:val="Observation"/>
        <w:overflowPunct w:val="0"/>
        <w:autoSpaceDE w:val="0"/>
        <w:autoSpaceDN w:val="0"/>
        <w:adjustRightInd w:val="0"/>
        <w:spacing w:line="240" w:lineRule="auto"/>
        <w:textAlignment w:val="baseline"/>
      </w:pPr>
      <w:bookmarkStart w:id="1" w:name="_Toc47672612"/>
      <w:r w:rsidRPr="00A85EAA">
        <w:t>Key assumptions that may have design impact are more pertinent for RAN1 to decide.</w:t>
      </w:r>
      <w:bookmarkEnd w:id="1"/>
    </w:p>
    <w:p w14:paraId="6ED85D28" w14:textId="77777777" w:rsidR="00C353C6" w:rsidRPr="00A85EAA" w:rsidRDefault="00C353C6" w:rsidP="00C353C6">
      <w:pPr>
        <w:pStyle w:val="Proposal"/>
      </w:pPr>
      <w:bookmarkStart w:id="2" w:name="_Toc47672614"/>
      <w:r w:rsidRPr="00A85EAA">
        <w:rPr>
          <w:rFonts w:cs="Arial"/>
        </w:rPr>
        <w:t xml:space="preserve">RAN1 to discuss a basic set of assumptions that </w:t>
      </w:r>
      <w:r w:rsidRPr="00A85EAA">
        <w:t>have design impact in Rel-17</w:t>
      </w:r>
      <w:r w:rsidRPr="00A85EAA">
        <w:rPr>
          <w:rFonts w:cs="Arial"/>
        </w:rPr>
        <w:t>.</w:t>
      </w:r>
      <w:bookmarkEnd w:id="2"/>
      <w:r w:rsidRPr="00A85EAA">
        <w:rPr>
          <w:rFonts w:cs="Arial"/>
        </w:rPr>
        <w:t xml:space="preserve"> </w:t>
      </w:r>
    </w:p>
    <w:p w14:paraId="12DB6FE9" w14:textId="66C483DD" w:rsidR="00C353C6" w:rsidRPr="00A85EAA" w:rsidRDefault="00C353C6" w:rsidP="000E5128">
      <w:pPr>
        <w:pStyle w:val="Proposal"/>
      </w:pPr>
      <w:bookmarkStart w:id="3" w:name="_Toc47672615"/>
      <w:r w:rsidRPr="00A85EAA">
        <w:rPr>
          <w:rFonts w:cs="Arial"/>
        </w:rPr>
        <w:t>An agreement on an assumption does not mean the agreement needs to be captured in the specification. Rather, an agreement on an assumption serves as a reference for discussing aspects that could lead to specification impact.</w:t>
      </w:r>
      <w:bookmarkEnd w:id="3"/>
    </w:p>
    <w:p w14:paraId="35414B24" w14:textId="514B7CA3" w:rsidR="007434CD" w:rsidRPr="00A85EAA" w:rsidRDefault="00C353C6" w:rsidP="007434CD">
      <w:pPr>
        <w:pStyle w:val="Heading1"/>
        <w:rPr>
          <w:lang w:val="en-US"/>
        </w:rPr>
      </w:pPr>
      <w:r w:rsidRPr="00A85EAA">
        <w:rPr>
          <w:lang w:val="en-US"/>
        </w:rPr>
        <w:t>3</w:t>
      </w:r>
      <w:r w:rsidR="007434CD" w:rsidRPr="00A85EAA">
        <w:rPr>
          <w:lang w:val="en-US"/>
        </w:rPr>
        <w:tab/>
        <w:t>Discussion</w:t>
      </w:r>
      <w:r w:rsidR="00A05E0D" w:rsidRPr="00A85EAA">
        <w:rPr>
          <w:lang w:val="en-US"/>
        </w:rPr>
        <w:t xml:space="preserve"> on timing relation enhancements</w:t>
      </w:r>
    </w:p>
    <w:p w14:paraId="7781F3F3" w14:textId="16BFA60C" w:rsidR="007434CD" w:rsidRPr="00A85EAA" w:rsidRDefault="00C353C6" w:rsidP="007434CD">
      <w:pPr>
        <w:pStyle w:val="Heading2"/>
        <w:rPr>
          <w:lang w:val="en-US"/>
        </w:rPr>
      </w:pPr>
      <w:r w:rsidRPr="00A85EAA">
        <w:rPr>
          <w:lang w:val="en-US"/>
        </w:rPr>
        <w:t>3</w:t>
      </w:r>
      <w:r w:rsidR="007434CD" w:rsidRPr="00A85EAA">
        <w:rPr>
          <w:lang w:val="en-US"/>
        </w:rPr>
        <w:t>.1</w:t>
      </w:r>
      <w:r w:rsidR="007434CD" w:rsidRPr="00A85EAA">
        <w:rPr>
          <w:lang w:val="en-US"/>
        </w:rPr>
        <w:tab/>
        <w:t xml:space="preserve">On the definition of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p>
    <w:p w14:paraId="198FEA7E" w14:textId="352A7E21" w:rsidR="00EE564D" w:rsidRPr="00A85EAA" w:rsidRDefault="00EE564D" w:rsidP="00EE564D">
      <w:pPr>
        <w:jc w:val="both"/>
        <w:rPr>
          <w:rFonts w:ascii="Arial" w:hAnsi="Arial" w:cs="Arial"/>
          <w:lang w:eastAsia="ja-JP"/>
        </w:rPr>
      </w:pPr>
      <w:r w:rsidRPr="00A85EAA">
        <w:rPr>
          <w:rFonts w:ascii="Arial" w:hAnsi="Arial" w:cs="Arial"/>
          <w:lang w:eastAsia="ja-JP"/>
        </w:rPr>
        <w:t xml:space="preserve">During the Rel-16 NTN SI, it was identified that an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A85EAA">
        <w:rPr>
          <w:rFonts w:ascii="Arial" w:hAnsi="Arial" w:cs="Arial"/>
          <w:lang w:eastAsia="ja-JP"/>
        </w:rPr>
        <w:t xml:space="preserve"> can be introduced to enhance several timing relationships as listed below </w:t>
      </w:r>
      <w:r w:rsidRPr="00A85EAA">
        <w:rPr>
          <w:rFonts w:ascii="Arial" w:hAnsi="Arial" w:cs="Arial"/>
          <w:lang w:eastAsia="ja-JP"/>
        </w:rPr>
        <w:fldChar w:fldCharType="begin"/>
      </w:r>
      <w:r w:rsidRPr="00A85EAA">
        <w:rPr>
          <w:rFonts w:ascii="Arial" w:hAnsi="Arial" w:cs="Arial"/>
          <w:lang w:eastAsia="ja-JP"/>
        </w:rPr>
        <w:instrText xml:space="preserve"> REF _Ref29827421 \r \h </w:instrText>
      </w:r>
      <w:r w:rsidR="00801E22" w:rsidRPr="00A85EAA">
        <w:rPr>
          <w:rFonts w:ascii="Arial" w:hAnsi="Arial" w:cs="Arial"/>
          <w:lang w:eastAsia="ja-JP"/>
        </w:rPr>
        <w:instrText xml:space="preserve"> \* MERGEFORMAT </w:instrText>
      </w:r>
      <w:r w:rsidRPr="00A85EAA">
        <w:rPr>
          <w:rFonts w:ascii="Arial" w:hAnsi="Arial" w:cs="Arial"/>
          <w:lang w:eastAsia="ja-JP"/>
        </w:rPr>
      </w:r>
      <w:r w:rsidRPr="00A85EAA">
        <w:rPr>
          <w:rFonts w:ascii="Arial" w:hAnsi="Arial" w:cs="Arial"/>
          <w:lang w:eastAsia="ja-JP"/>
        </w:rPr>
        <w:fldChar w:fldCharType="separate"/>
      </w:r>
      <w:r w:rsidR="007534DD">
        <w:rPr>
          <w:rFonts w:ascii="Arial" w:hAnsi="Arial" w:cs="Arial"/>
          <w:lang w:eastAsia="ja-JP"/>
        </w:rPr>
        <w:t>[2]</w:t>
      </w:r>
      <w:r w:rsidRPr="00A85EAA">
        <w:rPr>
          <w:rFonts w:ascii="Arial" w:hAnsi="Arial" w:cs="Arial"/>
          <w:lang w:eastAsia="ja-JP"/>
        </w:rPr>
        <w:fldChar w:fldCharType="end"/>
      </w:r>
      <w:r w:rsidRPr="00A85EAA">
        <w:rPr>
          <w:rFonts w:ascii="Arial" w:hAnsi="Arial" w:cs="Arial"/>
          <w:lang w:eastAsia="ja-JP"/>
        </w:rPr>
        <w:t>.</w:t>
      </w:r>
    </w:p>
    <w:p w14:paraId="24F01A87" w14:textId="2537C513" w:rsidR="007434CD" w:rsidRPr="00A85EAA" w:rsidRDefault="00EE564D" w:rsidP="0077642F">
      <w:pPr>
        <w:jc w:val="both"/>
        <w:rPr>
          <w:rFonts w:ascii="Arial" w:hAnsi="Arial"/>
          <w:sz w:val="20"/>
          <w:szCs w:val="20"/>
          <w:lang w:eastAsia="ja-JP"/>
        </w:rPr>
      </w:pPr>
      <w:r w:rsidRPr="00A85EAA">
        <w:rPr>
          <w:noProof/>
          <w:sz w:val="20"/>
          <w:szCs w:val="20"/>
        </w:rPr>
        <mc:AlternateContent>
          <mc:Choice Requires="wps">
            <w:drawing>
              <wp:inline distT="0" distB="0" distL="0" distR="0" wp14:anchorId="1542BBA8" wp14:editId="4F62A01F">
                <wp:extent cx="6120765" cy="3345180"/>
                <wp:effectExtent l="0" t="0" r="13335" b="266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45180"/>
                        </a:xfrm>
                        <a:prstGeom prst="rect">
                          <a:avLst/>
                        </a:prstGeom>
                        <a:solidFill>
                          <a:schemeClr val="lt1">
                            <a:lumMod val="100000"/>
                            <a:lumOff val="0"/>
                          </a:schemeClr>
                        </a:solidFill>
                        <a:ln w="6350">
                          <a:solidFill>
                            <a:srgbClr val="000000"/>
                          </a:solidFill>
                          <a:miter lim="800000"/>
                          <a:headEnd/>
                          <a:tailEnd/>
                        </a:ln>
                      </wps:spPr>
                      <wps:txbx>
                        <w:txbxContent>
                          <w:p w14:paraId="08D9F26F" w14:textId="77777777" w:rsidR="00EE564D" w:rsidRDefault="00EE564D" w:rsidP="00EE564D">
                            <w:pPr>
                              <w:pStyle w:val="BodyText"/>
                              <w:numPr>
                                <w:ilvl w:val="0"/>
                                <w:numId w:val="40"/>
                              </w:numPr>
                              <w:spacing w:line="256" w:lineRule="auto"/>
                              <w:jc w:val="left"/>
                              <w:rPr>
                                <w:rFonts w:ascii="Times New Roman" w:hAnsi="Times New Roman" w:cs="Times New Roman"/>
                              </w:rPr>
                            </w:pPr>
                            <w:r>
                              <w:rPr>
                                <w:rFonts w:ascii="Times New Roman" w:hAnsi="Times New Roman" w:cs="Times New Roman"/>
                              </w:rPr>
                              <w:t xml:space="preserve">For the transmission timing of DCI scheduled PUSCH (including CSI on PUSCH), the slot allocated for the PUSCH can be modified to be </w:t>
                            </w:r>
                            <m:oMath>
                              <m:d>
                                <m:dPr>
                                  <m:begChr m:val="⌊"/>
                                  <m:endChr m:val="⌋"/>
                                  <m:ctrlPr>
                                    <w:rPr>
                                      <w:rFonts w:ascii="Cambria Math" w:hAnsi="Cambria Math"/>
                                      <w:i/>
                                    </w:rPr>
                                  </m:ctrlPr>
                                </m:dPr>
                                <m:e>
                                  <m:r>
                                    <w:rPr>
                                      <w:rFonts w:ascii="Cambria Math" w:hAnsi="Cambria Math" w:cs="Times New Roman"/>
                                    </w:rPr>
                                    <m:t>n⋅</m:t>
                                  </m:r>
                                  <m:f>
                                    <m:fPr>
                                      <m:ctrlPr>
                                        <w:rPr>
                                          <w:rFonts w:ascii="Cambria Math" w:hAnsi="Cambria Math"/>
                                          <w:i/>
                                        </w:rPr>
                                      </m:ctrlPr>
                                    </m:fPr>
                                    <m:num>
                                      <m:sSup>
                                        <m:sSupPr>
                                          <m:ctrlPr>
                                            <w:rPr>
                                              <w:rFonts w:ascii="Cambria Math" w:hAnsi="Cambria Math"/>
                                              <w:i/>
                                            </w:rPr>
                                          </m:ctrlPr>
                                        </m:sSupPr>
                                        <m:e>
                                          <m:r>
                                            <w:rPr>
                                              <w:rFonts w:ascii="Cambria Math" w:hAnsi="Cambria Math" w:cs="Times New Roman"/>
                                            </w:rPr>
                                            <m:t>2</m:t>
                                          </m:r>
                                        </m:e>
                                        <m:sup>
                                          <m:sSub>
                                            <m:sSubPr>
                                              <m:ctrlPr>
                                                <w:rPr>
                                                  <w:rFonts w:ascii="Cambria Math" w:hAnsi="Cambria Math"/>
                                                  <w:i/>
                                                </w:rPr>
                                              </m:ctrlPr>
                                            </m:sSubPr>
                                            <m:e>
                                              <m:r>
                                                <w:rPr>
                                                  <w:rFonts w:ascii="Cambria Math" w:hAnsi="Cambria Math" w:cs="Times New Roman"/>
                                                </w:rPr>
                                                <m:t>μ</m:t>
                                              </m:r>
                                            </m:e>
                                            <m:sub>
                                              <m:r>
                                                <w:rPr>
                                                  <w:rFonts w:ascii="Cambria Math" w:hAnsi="Cambria Math" w:cs="Times New Roman"/>
                                                </w:rPr>
                                                <m:t>PUSCH</m:t>
                                              </m:r>
                                            </m:sub>
                                          </m:sSub>
                                        </m:sup>
                                      </m:sSup>
                                    </m:num>
                                    <m:den>
                                      <m:sSup>
                                        <m:sSupPr>
                                          <m:ctrlPr>
                                            <w:rPr>
                                              <w:rFonts w:ascii="Cambria Math" w:hAnsi="Cambria Math"/>
                                              <w:i/>
                                            </w:rPr>
                                          </m:ctrlPr>
                                        </m:sSupPr>
                                        <m:e>
                                          <m:r>
                                            <w:rPr>
                                              <w:rFonts w:ascii="Cambria Math" w:hAnsi="Cambria Math" w:cs="Times New Roman"/>
                                            </w:rPr>
                                            <m:t>2</m:t>
                                          </m:r>
                                        </m:e>
                                        <m:sup>
                                          <m:sSub>
                                            <m:sSubPr>
                                              <m:ctrlPr>
                                                <w:rPr>
                                                  <w:rFonts w:ascii="Cambria Math" w:hAnsi="Cambria Math"/>
                                                  <w:i/>
                                                </w:rPr>
                                              </m:ctrlPr>
                                            </m:sSubPr>
                                            <m:e>
                                              <m:r>
                                                <w:rPr>
                                                  <w:rFonts w:ascii="Cambria Math" w:hAnsi="Cambria Math" w:cs="Times New Roman"/>
                                                </w:rPr>
                                                <m:t>μ</m:t>
                                              </m:r>
                                            </m:e>
                                            <m:sub>
                                              <m:r>
                                                <w:rPr>
                                                  <w:rFonts w:ascii="Cambria Math" w:hAnsi="Cambria Math" w:cs="Times New Roman"/>
                                                </w:rPr>
                                                <m:t>PDCCH</m:t>
                                              </m:r>
                                            </m:sub>
                                          </m:sSub>
                                        </m:sup>
                                      </m:sSup>
                                    </m:den>
                                  </m:f>
                                </m:e>
                              </m:d>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2</m:t>
                                  </m:r>
                                </m:sub>
                              </m:sSub>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rPr>
                              <w:t>.</w:t>
                            </w:r>
                          </w:p>
                          <w:p w14:paraId="2C364EDD" w14:textId="77777777" w:rsidR="00EE564D" w:rsidRDefault="00EE564D" w:rsidP="00EE564D">
                            <w:pPr>
                              <w:pStyle w:val="BodyText"/>
                              <w:numPr>
                                <w:ilvl w:val="0"/>
                                <w:numId w:val="40"/>
                              </w:numPr>
                              <w:spacing w:line="256" w:lineRule="auto"/>
                              <w:jc w:val="left"/>
                              <w:rPr>
                                <w:rFonts w:ascii="Times New Roman" w:hAnsi="Times New Roman" w:cs="Times New Roman"/>
                              </w:rPr>
                            </w:pPr>
                            <w:r>
                              <w:rPr>
                                <w:rFonts w:ascii="Times New Roman" w:hAnsi="Times New Roman" w:cs="Times New Roman"/>
                              </w:rPr>
                              <w:t xml:space="preserve">For the transmission timing of RAR grant scheduled PUSCH, </w:t>
                            </w:r>
                            <w:r>
                              <w:rPr>
                                <w:rFonts w:ascii="Times New Roman" w:hAnsi="Times New Roman" w:cs="Times New Roman"/>
                                <w:color w:val="000000"/>
                              </w:rPr>
                              <w:t xml:space="preserve">the UE transmits the PUSCH in slot </w:t>
                            </w:r>
                            <m:oMath>
                              <m:r>
                                <w:rPr>
                                  <w:rFonts w:ascii="Cambria Math" w:hAnsi="Cambria Math" w:cs="Times New Roman"/>
                                  <w:color w:val="000000"/>
                                </w:rPr>
                                <m:t xml:space="preserve">n + </m:t>
                              </m:r>
                              <m:sSub>
                                <m:sSubPr>
                                  <m:ctrlPr>
                                    <w:rPr>
                                      <w:rFonts w:ascii="Cambria Math" w:hAnsi="Cambria Math"/>
                                      <w:i/>
                                      <w:color w:val="000000"/>
                                    </w:rPr>
                                  </m:ctrlPr>
                                </m:sSubPr>
                                <m:e>
                                  <m:r>
                                    <w:rPr>
                                      <w:rFonts w:ascii="Cambria Math" w:hAnsi="Cambria Math" w:cs="Times New Roman"/>
                                      <w:color w:val="000000"/>
                                    </w:rPr>
                                    <m:t>K</m:t>
                                  </m:r>
                                </m:e>
                                <m:sub>
                                  <m:r>
                                    <w:rPr>
                                      <w:rFonts w:ascii="Cambria Math" w:hAnsi="Cambria Math" w:cs="Times New Roman"/>
                                      <w:color w:val="000000"/>
                                    </w:rPr>
                                    <m:t>2</m:t>
                                  </m:r>
                                </m:sub>
                              </m:sSub>
                              <m:r>
                                <w:rPr>
                                  <w:rFonts w:ascii="Cambria Math" w:hAnsi="Cambria Math" w:cs="Times New Roman"/>
                                  <w:color w:val="000000"/>
                                </w:rPr>
                                <m:t xml:space="preserve"> +</m:t>
                              </m:r>
                              <m:r>
                                <m:rPr>
                                  <m:sty m:val="p"/>
                                </m:rPr>
                                <w:rPr>
                                  <w:rFonts w:ascii="Cambria Math" w:hAnsi="Cambria Math" w:cs="Times New Roman"/>
                                  <w:color w:val="000000"/>
                                </w:rPr>
                                <m:t>Δ+</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color w:val="000000"/>
                              </w:rPr>
                              <w:t>.</w:t>
                            </w:r>
                          </w:p>
                          <w:p w14:paraId="3A7C3327" w14:textId="77777777" w:rsidR="00EE564D" w:rsidRDefault="00EE564D" w:rsidP="00EE564D">
                            <w:pPr>
                              <w:pStyle w:val="BodyText"/>
                              <w:numPr>
                                <w:ilvl w:val="0"/>
                                <w:numId w:val="40"/>
                              </w:numPr>
                              <w:spacing w:line="256" w:lineRule="auto"/>
                              <w:jc w:val="left"/>
                              <w:rPr>
                                <w:rFonts w:ascii="Times New Roman" w:hAnsi="Times New Roman" w:cs="Times New Roman"/>
                              </w:rPr>
                            </w:pPr>
                            <w:r>
                              <w:rPr>
                                <w:rFonts w:ascii="Times New Roman" w:hAnsi="Times New Roman" w:cs="Times New Roman"/>
                              </w:rPr>
                              <w:t>For the transmission timing of HARQ-ACK on PUCCH, the UE provides corresponding HARQ-ACK information in a PUCCH transmission within slot</w:t>
                            </w:r>
                            <w:r>
                              <w:rPr>
                                <w:rFonts w:ascii="Times New Roman" w:hAnsi="Times New Roman" w:cs="Times New Roman"/>
                                <w:lang w:val="en-GB"/>
                              </w:rPr>
                              <w:t xml:space="preserve"> </w:t>
                            </w:r>
                            <m:oMath>
                              <m:r>
                                <w:rPr>
                                  <w:rFonts w:ascii="Cambria Math" w:hAnsi="Cambria Math" w:cs="Times New Roman"/>
                                  <w:lang w:val="en-GB"/>
                                </w:rPr>
                                <m:t>n+</m:t>
                              </m:r>
                              <m:sSub>
                                <m:sSubPr>
                                  <m:ctrlPr>
                                    <w:rPr>
                                      <w:rFonts w:ascii="Cambria Math" w:hAnsi="Cambria Math"/>
                                      <w:i/>
                                      <w:lang w:val="en-GB"/>
                                    </w:rPr>
                                  </m:ctrlPr>
                                </m:sSubPr>
                                <m:e>
                                  <m:r>
                                    <w:rPr>
                                      <w:rFonts w:ascii="Cambria Math" w:hAnsi="Cambria Math" w:cs="Times New Roman"/>
                                      <w:lang w:val="en-GB"/>
                                    </w:rPr>
                                    <m:t>K</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rPr>
                              <w:t>.</w:t>
                            </w:r>
                          </w:p>
                          <w:p w14:paraId="49C321DB" w14:textId="77777777" w:rsidR="00EE564D" w:rsidRDefault="00EE564D" w:rsidP="00EE564D">
                            <w:pPr>
                              <w:pStyle w:val="BodyText"/>
                              <w:numPr>
                                <w:ilvl w:val="0"/>
                                <w:numId w:val="40"/>
                              </w:numPr>
                              <w:spacing w:line="256" w:lineRule="auto"/>
                              <w:rPr>
                                <w:rFonts w:ascii="Times New Roman" w:hAnsi="Times New Roman" w:cs="Times New Roman"/>
                              </w:rPr>
                            </w:pPr>
                            <w:r>
                              <w:rPr>
                                <w:rFonts w:ascii="Times New Roman" w:hAnsi="Times New Roman" w:cs="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rPr>
                                  </m:ctrlPr>
                                </m:sSubSupPr>
                                <m:e>
                                  <m:r>
                                    <w:rPr>
                                      <w:rFonts w:ascii="Cambria Math" w:hAnsi="Cambria Math" w:cs="Times New Roman"/>
                                    </w:rPr>
                                    <m:t>XN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color w:val="000000"/>
                              </w:rPr>
                              <w:fldChar w:fldCharType="begin"/>
                            </w:r>
                            <w:r>
                              <w:rPr>
                                <w:rFonts w:ascii="Times New Roman" w:hAnsi="Times New Roman" w:cs="Times New Roman"/>
                                <w:color w:val="000000"/>
                              </w:rPr>
                              <w:instrText xml:space="preserve"> QUOTE </w:instrText>
                            </w:r>
                            <m:oMath>
                              <m:r>
                                <m:rPr>
                                  <m:sty m:val="p"/>
                                </m:rPr>
                                <w:rPr>
                                  <w:rFonts w:ascii="Cambria Math" w:hAnsi="Cambria Math" w:cs="Times New Roman"/>
                                </w:rPr>
                                <m:t>n+</m:t>
                              </m:r>
                              <m:sSubSup>
                                <m:sSubSupPr>
                                  <m:ctrlPr>
                                    <w:rPr>
                                      <w:rFonts w:ascii="Cambria Math" w:hAnsi="Cambria Math"/>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r>
                                <m:rPr>
                                  <m:sty m:val="p"/>
                                </m:rPr>
                                <w:rPr>
                                  <w:rFonts w:ascii="Cambria Math" w:hAnsi="Cambria Math" w:cs="Times New Roman"/>
                                </w:rPr>
                                <m:t>+</m:t>
                              </m:r>
                              <m:sSub>
                                <m:sSubPr>
                                  <m:ctrlPr>
                                    <w:rPr>
                                      <w:rFonts w:ascii="Cambria Math" w:hAnsi="Cambria Math"/>
                                      <w:i/>
                                      <w:color w:val="000000"/>
                                    </w:rPr>
                                  </m:ctrlPr>
                                </m:sSubPr>
                                <m:e>
                                  <m:r>
                                    <m:rPr>
                                      <m:sty m:val="p"/>
                                    </m:rPr>
                                    <w:rPr>
                                      <w:rFonts w:ascii="Cambria Math" w:hAnsi="Cambria Math" w:cs="Times New Roman"/>
                                      <w:color w:val="000000"/>
                                    </w:rPr>
                                    <m:t>K</m:t>
                                  </m:r>
                                </m:e>
                                <m:sub>
                                  <m:r>
                                    <m:rPr>
                                      <m:sty m:val="p"/>
                                    </m:rPr>
                                    <w:rPr>
                                      <w:rFonts w:ascii="Cambria Math" w:hAnsi="Cambria Math" w:cs="Times New Roman"/>
                                      <w:color w:val="000000"/>
                                    </w:rPr>
                                    <m:t>offset</m:t>
                                  </m:r>
                                </m:sub>
                              </m:sSub>
                            </m:oMath>
                            <w:r>
                              <w:rPr>
                                <w:rFonts w:ascii="Times New Roman" w:hAnsi="Times New Roman" w:cs="Times New Roman"/>
                                <w:color w:val="000000"/>
                              </w:rPr>
                              <w:instrText xml:space="preserve"> </w:instrText>
                            </w:r>
                            <w:r>
                              <w:rPr>
                                <w:rFonts w:ascii="Times New Roman" w:hAnsi="Times New Roman" w:cs="Times New Roman"/>
                                <w:color w:val="000000"/>
                              </w:rPr>
                              <w:fldChar w:fldCharType="end"/>
                            </w:r>
                            <w:r>
                              <w:rPr>
                                <w:rFonts w:ascii="Times New Roman" w:hAnsi="Times New Roman" w:cs="Times New Roman"/>
                                <w:color w:val="000000"/>
                              </w:rPr>
                              <w:t xml:space="preserve">, where the value of </w:t>
                            </w:r>
                            <m:oMath>
                              <m:r>
                                <w:rPr>
                                  <w:rFonts w:ascii="Cambria Math" w:hAnsi="Cambria Math" w:cs="Times New Roman"/>
                                </w:rPr>
                                <m:t>X</m:t>
                              </m:r>
                            </m:oMath>
                            <w:r>
                              <w:rPr>
                                <w:rFonts w:ascii="Times New Roman" w:hAnsi="Times New Roman" w:cs="Times New Roman"/>
                              </w:rPr>
                              <w:t xml:space="preserve"> may depend on NTN UE capability and may not necessarily be equal to </w:t>
                            </w:r>
                            <m:oMath>
                              <m:r>
                                <w:rPr>
                                  <w:rFonts w:ascii="Cambria Math" w:hAnsi="Cambria Math" w:cs="Times New Roman"/>
                                </w:rPr>
                                <m:t>3</m:t>
                              </m:r>
                            </m:oMath>
                            <w:r>
                              <w:rPr>
                                <w:rFonts w:ascii="Times New Roman" w:hAnsi="Times New Roman" w:cs="Times New Roman"/>
                              </w:rPr>
                              <w:t xml:space="preserve">. How to determine the value of </w:t>
                            </w:r>
                            <m:oMath>
                              <m:r>
                                <w:rPr>
                                  <w:rFonts w:ascii="Cambria Math" w:hAnsi="Cambria Math" w:cs="Times New Roman"/>
                                </w:rPr>
                                <m:t>X</m:t>
                              </m:r>
                            </m:oMath>
                            <w:r>
                              <w:rPr>
                                <w:rFonts w:ascii="Times New Roman" w:hAnsi="Times New Roman" w:cs="Times New Roman"/>
                              </w:rPr>
                              <w:t xml:space="preserve"> is for further study.</w:t>
                            </w:r>
                          </w:p>
                          <w:p w14:paraId="5DF69B5C" w14:textId="77777777" w:rsidR="00EE564D" w:rsidRDefault="00EE564D" w:rsidP="00EE564D">
                            <w:pPr>
                              <w:pStyle w:val="BodyText"/>
                              <w:numPr>
                                <w:ilvl w:val="0"/>
                                <w:numId w:val="40"/>
                              </w:numPr>
                              <w:spacing w:line="256" w:lineRule="auto"/>
                              <w:jc w:val="left"/>
                              <w:rPr>
                                <w:rFonts w:ascii="Times New Roman" w:hAnsi="Times New Roman" w:cs="Times New Roman"/>
                              </w:rPr>
                            </w:pPr>
                            <w:r>
                              <w:rPr>
                                <w:rFonts w:ascii="Times New Roman" w:hAnsi="Times New Roman" w:cs="Times New Roman"/>
                              </w:rPr>
                              <w:t xml:space="preserve">For the CSI reference resource timing, the CSI reference resource is given in the downlink slot </w:t>
                            </w:r>
                            <m:oMath>
                              <m:r>
                                <w:rPr>
                                  <w:rFonts w:ascii="Cambria Math" w:hAnsi="Cambria Math" w:cs="Times New Roman"/>
                                </w:rPr>
                                <m:t>n-</m:t>
                              </m:r>
                              <m:sSub>
                                <m:sSubPr>
                                  <m:ctrlPr>
                                    <w:rPr>
                                      <w:rFonts w:ascii="Cambria Math" w:hAnsi="Cambria Math"/>
                                      <w:i/>
                                    </w:rPr>
                                  </m:ctrlPr>
                                </m:sSubPr>
                                <m:e>
                                  <m:r>
                                    <w:rPr>
                                      <w:rFonts w:ascii="Cambria Math" w:hAnsi="Cambria Math" w:cs="Times New Roman"/>
                                    </w:rPr>
                                    <m:t>n</m:t>
                                  </m:r>
                                </m:e>
                                <m:sub>
                                  <m:r>
                                    <w:rPr>
                                      <w:rFonts w:ascii="Cambria Math" w:hAnsi="Cambria Math" w:cs="Times New Roman"/>
                                    </w:rPr>
                                    <m:t>CS</m:t>
                                  </m:r>
                                  <m:sSub>
                                    <m:sSubPr>
                                      <m:ctrlPr>
                                        <w:rPr>
                                          <w:rFonts w:ascii="Cambria Math" w:hAnsi="Cambria Math"/>
                                          <w:i/>
                                        </w:rPr>
                                      </m:ctrlPr>
                                    </m:sSubPr>
                                    <m:e>
                                      <m:r>
                                        <w:rPr>
                                          <w:rFonts w:ascii="Cambria Math" w:hAnsi="Cambria Math" w:cs="Times New Roman"/>
                                        </w:rPr>
                                        <m:t>I</m:t>
                                      </m:r>
                                    </m:e>
                                    <m:sub>
                                      <m:r>
                                        <w:rPr>
                                          <w:rFonts w:ascii="Cambria Math" w:hAnsi="Cambria Math" w:cs="Times New Roman"/>
                                        </w:rPr>
                                        <m:t>ref</m:t>
                                      </m:r>
                                    </m:sub>
                                  </m:sSub>
                                </m:sub>
                              </m:sSub>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rPr>
                              <w:t>.</w:t>
                            </w:r>
                          </w:p>
                          <w:p w14:paraId="58B2F93A" w14:textId="77777777" w:rsidR="00EE564D" w:rsidRDefault="00EE564D" w:rsidP="00EE564D">
                            <w:pPr>
                              <w:pStyle w:val="BodyText"/>
                              <w:numPr>
                                <w:ilvl w:val="0"/>
                                <w:numId w:val="40"/>
                              </w:numPr>
                              <w:spacing w:line="256" w:lineRule="auto"/>
                              <w:rPr>
                                <w:rFonts w:ascii="Times New Roman" w:hAnsi="Times New Roman" w:cs="Times New Roman"/>
                              </w:rPr>
                            </w:pPr>
                            <w:r>
                              <w:rPr>
                                <w:rFonts w:ascii="Times New Roman" w:hAnsi="Times New Roman" w:cs="Times New Roman"/>
                                <w:color w:val="000000"/>
                              </w:rPr>
                              <w:t xml:space="preserve">For the </w:t>
                            </w:r>
                            <w:r>
                              <w:rPr>
                                <w:rFonts w:ascii="Times New Roman" w:hAnsi="Times New Roman" w:cs="Times New Roman"/>
                              </w:rPr>
                              <w:t>transmission timing of</w:t>
                            </w:r>
                            <w:r>
                              <w:rPr>
                                <w:rFonts w:ascii="Times New Roman" w:hAnsi="Times New Roman" w:cs="Times New Roman"/>
                                <w:color w:val="000000"/>
                              </w:rPr>
                              <w:t xml:space="preserve"> aperiodic SRS, </w:t>
                            </w:r>
                            <w:r>
                              <w:rPr>
                                <w:rFonts w:ascii="Times New Roman" w:eastAsia="SimSun" w:hAnsi="Times New Roman" w:cs="Times New Roman"/>
                              </w:rPr>
                              <w:t xml:space="preserve">the UE transmits aperiodic SRS in each of the triggered SRS resource set(s) in slot </w:t>
                            </w:r>
                            <m:oMath>
                              <m:d>
                                <m:dPr>
                                  <m:begChr m:val="⌊"/>
                                  <m:endChr m:val="⌋"/>
                                  <m:ctrlPr>
                                    <w:rPr>
                                      <w:rFonts w:ascii="Cambria Math" w:hAnsi="Cambria Math"/>
                                      <w:i/>
                                    </w:rPr>
                                  </m:ctrlPr>
                                </m:dPr>
                                <m:e>
                                  <m:r>
                                    <w:rPr>
                                      <w:rFonts w:ascii="Cambria Math" w:hAnsi="Cambria Math" w:cs="Times New Roman"/>
                                    </w:rPr>
                                    <m:t>n∙</m:t>
                                  </m:r>
                                  <m:sSup>
                                    <m:sSupPr>
                                      <m:ctrlPr>
                                        <w:rPr>
                                          <w:rFonts w:ascii="Cambria Math" w:hAnsi="Cambria Math"/>
                                          <w:i/>
                                        </w:rPr>
                                      </m:ctrlPr>
                                    </m:sSupPr>
                                    <m:e>
                                      <m:r>
                                        <w:rPr>
                                          <w:rFonts w:ascii="Cambria Math" w:hAnsi="Cambria Math" w:cs="Times New Roman"/>
                                        </w:rPr>
                                        <m:t>2</m:t>
                                      </m:r>
                                    </m:e>
                                    <m:sup>
                                      <m:f>
                                        <m:fPr>
                                          <m:ctrlPr>
                                            <w:rPr>
                                              <w:rFonts w:ascii="Cambria Math" w:hAnsi="Cambria Math"/>
                                              <w:i/>
                                            </w:rPr>
                                          </m:ctrlPr>
                                        </m:fPr>
                                        <m:num>
                                          <m:sSub>
                                            <m:sSubPr>
                                              <m:ctrlPr>
                                                <w:rPr>
                                                  <w:rFonts w:ascii="Cambria Math" w:hAnsi="Cambria Math"/>
                                                  <w:i/>
                                                </w:rPr>
                                              </m:ctrlPr>
                                            </m:sSubPr>
                                            <m:e>
                                              <m:r>
                                                <w:rPr>
                                                  <w:rFonts w:ascii="Cambria Math" w:hAnsi="Cambria Math" w:cs="Times New Roman"/>
                                                </w:rPr>
                                                <m:t>μ</m:t>
                                              </m:r>
                                            </m:e>
                                            <m:sub>
                                              <m:r>
                                                <w:rPr>
                                                  <w:rFonts w:ascii="Cambria Math" w:hAnsi="Cambria Math" w:cs="Times New Roman"/>
                                                </w:rPr>
                                                <m:t>SRS</m:t>
                                              </m:r>
                                            </m:sub>
                                          </m:sSub>
                                        </m:num>
                                        <m:den>
                                          <m:sSub>
                                            <m:sSubPr>
                                              <m:ctrlPr>
                                                <w:rPr>
                                                  <w:rFonts w:ascii="Cambria Math" w:hAnsi="Cambria Math"/>
                                                  <w:i/>
                                                </w:rPr>
                                              </m:ctrlPr>
                                            </m:sSubPr>
                                            <m:e>
                                              <m:r>
                                                <w:rPr>
                                                  <w:rFonts w:ascii="Cambria Math" w:hAnsi="Cambria Math" w:cs="Times New Roman"/>
                                                </w:rPr>
                                                <m:t>μ</m:t>
                                              </m:r>
                                            </m:e>
                                            <m:sub>
                                              <m:r>
                                                <w:rPr>
                                                  <w:rFonts w:ascii="Cambria Math" w:hAnsi="Cambria Math" w:cs="Times New Roman"/>
                                                </w:rPr>
                                                <m:t>PDCCH</m:t>
                                              </m:r>
                                            </m:sub>
                                          </m:sSub>
                                        </m:den>
                                      </m:f>
                                    </m:sup>
                                  </m:sSup>
                                </m:e>
                              </m:d>
                              <m:r>
                                <w:rPr>
                                  <w:rFonts w:ascii="Cambria Math" w:hAnsi="Cambria Math" w:cs="Times New Roman"/>
                                </w:rPr>
                                <m:t>+k+</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rPr>
                              <w:t>.</w:t>
                            </w:r>
                          </w:p>
                          <w:p w14:paraId="651019FC" w14:textId="77777777" w:rsidR="00EE564D" w:rsidRDefault="00EE564D" w:rsidP="00EE564D">
                            <w:pPr>
                              <w:rPr>
                                <w:rFonts w:ascii="Times New Roman" w:hAnsi="Times New Roman" w:cs="Times New Roman"/>
                                <w:sz w:val="18"/>
                                <w:szCs w:val="18"/>
                              </w:rPr>
                            </w:pPr>
                          </w:p>
                          <w:p w14:paraId="736BA7AF" w14:textId="0C414C3A" w:rsidR="00EE564D" w:rsidRPr="00EE564D" w:rsidRDefault="00EE564D" w:rsidP="00EE564D">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type w14:anchorId="1542BBA8" id="_x0000_t202" coordsize="21600,21600" o:spt="202" path="m,l,21600r21600,l21600,xe">
                <v:stroke joinstyle="miter"/>
                <v:path gradientshapeok="t" o:connecttype="rect"/>
              </v:shapetype>
              <v:shape id="Text Box 1" o:spid="_x0000_s1026" type="#_x0000_t202" style="width:481.95pt;height:26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" fillcolor="white [3201]" strokeweight=".5pt">
                <v:textbox>
                  <w:txbxContent>
                    <w:p w14:paraId="08D9F26F" w14:textId="77777777" w:rsidR="00EE564D" w:rsidRDefault="00EE564D" w:rsidP="00EE564D">
                      <w:pPr>
                        <w:pStyle w:val="BodyText"/>
                        <w:numPr>
                          <w:ilvl w:val="0"/>
                          <w:numId w:val="40"/>
                        </w:numPr>
                        <w:spacing w:line="256" w:lineRule="auto"/>
                        <w:jc w:val="left"/>
                        <w:rPr>
                          <w:rFonts w:ascii="Times New Roman" w:hAnsi="Times New Roman" w:cs="Times New Roman"/>
                        </w:rPr>
                      </w:pPr>
                      <w:r>
                        <w:rPr>
                          <w:rFonts w:ascii="Times New Roman" w:hAnsi="Times New Roman" w:cs="Times New Roman"/>
                        </w:rPr>
                        <w:t xml:space="preserve">For the transmission timing of DCI scheduled PUSCH (including CSI on PUSCH), the slot allocated for the PUSCH can be modified to be </w:t>
                      </w:r>
                      <m:oMath>
                        <m:d>
                          <m:dPr>
                            <m:begChr m:val="⌊"/>
                            <m:endChr m:val="⌋"/>
                            <m:ctrlPr>
                              <w:rPr>
                                <w:rFonts w:ascii="Cambria Math" w:hAnsi="Cambria Math"/>
                                <w:i/>
                              </w:rPr>
                            </m:ctrlPr>
                          </m:dPr>
                          <m:e>
                            <m:r>
                              <w:rPr>
                                <w:rFonts w:ascii="Cambria Math" w:hAnsi="Cambria Math" w:cs="Times New Roman"/>
                              </w:rPr>
                              <m:t>n⋅</m:t>
                            </m:r>
                            <m:f>
                              <m:fPr>
                                <m:ctrlPr>
                                  <w:rPr>
                                    <w:rFonts w:ascii="Cambria Math" w:hAnsi="Cambria Math"/>
                                    <w:i/>
                                  </w:rPr>
                                </m:ctrlPr>
                              </m:fPr>
                              <m:num>
                                <m:sSup>
                                  <m:sSupPr>
                                    <m:ctrlPr>
                                      <w:rPr>
                                        <w:rFonts w:ascii="Cambria Math" w:hAnsi="Cambria Math"/>
                                        <w:i/>
                                      </w:rPr>
                                    </m:ctrlPr>
                                  </m:sSupPr>
                                  <m:e>
                                    <m:r>
                                      <w:rPr>
                                        <w:rFonts w:ascii="Cambria Math" w:hAnsi="Cambria Math" w:cs="Times New Roman"/>
                                      </w:rPr>
                                      <m:t>2</m:t>
                                    </m:r>
                                  </m:e>
                                  <m:sup>
                                    <m:sSub>
                                      <m:sSubPr>
                                        <m:ctrlPr>
                                          <w:rPr>
                                            <w:rFonts w:ascii="Cambria Math" w:hAnsi="Cambria Math"/>
                                            <w:i/>
                                          </w:rPr>
                                        </m:ctrlPr>
                                      </m:sSubPr>
                                      <m:e>
                                        <m:r>
                                          <w:rPr>
                                            <w:rFonts w:ascii="Cambria Math" w:hAnsi="Cambria Math" w:cs="Times New Roman"/>
                                          </w:rPr>
                                          <m:t>μ</m:t>
                                        </m:r>
                                      </m:e>
                                      <m:sub>
                                        <m:r>
                                          <w:rPr>
                                            <w:rFonts w:ascii="Cambria Math" w:hAnsi="Cambria Math" w:cs="Times New Roman"/>
                                          </w:rPr>
                                          <m:t>PUSCH</m:t>
                                        </m:r>
                                      </m:sub>
                                    </m:sSub>
                                  </m:sup>
                                </m:sSup>
                              </m:num>
                              <m:den>
                                <m:sSup>
                                  <m:sSupPr>
                                    <m:ctrlPr>
                                      <w:rPr>
                                        <w:rFonts w:ascii="Cambria Math" w:hAnsi="Cambria Math"/>
                                        <w:i/>
                                      </w:rPr>
                                    </m:ctrlPr>
                                  </m:sSupPr>
                                  <m:e>
                                    <m:r>
                                      <w:rPr>
                                        <w:rFonts w:ascii="Cambria Math" w:hAnsi="Cambria Math" w:cs="Times New Roman"/>
                                      </w:rPr>
                                      <m:t>2</m:t>
                                    </m:r>
                                  </m:e>
                                  <m:sup>
                                    <m:sSub>
                                      <m:sSubPr>
                                        <m:ctrlPr>
                                          <w:rPr>
                                            <w:rFonts w:ascii="Cambria Math" w:hAnsi="Cambria Math"/>
                                            <w:i/>
                                          </w:rPr>
                                        </m:ctrlPr>
                                      </m:sSubPr>
                                      <m:e>
                                        <m:r>
                                          <w:rPr>
                                            <w:rFonts w:ascii="Cambria Math" w:hAnsi="Cambria Math" w:cs="Times New Roman"/>
                                          </w:rPr>
                                          <m:t>μ</m:t>
                                        </m:r>
                                      </m:e>
                                      <m:sub>
                                        <m:r>
                                          <w:rPr>
                                            <w:rFonts w:ascii="Cambria Math" w:hAnsi="Cambria Math" w:cs="Times New Roman"/>
                                          </w:rPr>
                                          <m:t>PDCCH</m:t>
                                        </m:r>
                                      </m:sub>
                                    </m:sSub>
                                  </m:sup>
                                </m:sSup>
                              </m:den>
                            </m:f>
                          </m:e>
                        </m:d>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2</m:t>
                            </m:r>
                          </m:sub>
                        </m:sSub>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rPr>
                        <w:t>.</w:t>
                      </w:r>
                    </w:p>
                    <w:p w14:paraId="2C364EDD" w14:textId="77777777" w:rsidR="00EE564D" w:rsidRDefault="00EE564D" w:rsidP="00EE564D">
                      <w:pPr>
                        <w:pStyle w:val="BodyText"/>
                        <w:numPr>
                          <w:ilvl w:val="0"/>
                          <w:numId w:val="40"/>
                        </w:numPr>
                        <w:spacing w:line="256" w:lineRule="auto"/>
                        <w:jc w:val="left"/>
                        <w:rPr>
                          <w:rFonts w:ascii="Times New Roman" w:hAnsi="Times New Roman" w:cs="Times New Roman"/>
                        </w:rPr>
                      </w:pPr>
                      <w:r>
                        <w:rPr>
                          <w:rFonts w:ascii="Times New Roman" w:hAnsi="Times New Roman" w:cs="Times New Roman"/>
                        </w:rPr>
                        <w:t xml:space="preserve">For the transmission timing of RAR grant scheduled PUSCH, </w:t>
                      </w:r>
                      <w:r>
                        <w:rPr>
                          <w:rFonts w:ascii="Times New Roman" w:hAnsi="Times New Roman" w:cs="Times New Roman"/>
                          <w:color w:val="000000"/>
                        </w:rPr>
                        <w:t xml:space="preserve">the UE transmits the PUSCH in slot </w:t>
                      </w:r>
                      <m:oMath>
                        <m:r>
                          <w:rPr>
                            <w:rFonts w:ascii="Cambria Math" w:hAnsi="Cambria Math" w:cs="Times New Roman"/>
                            <w:color w:val="000000"/>
                          </w:rPr>
                          <m:t xml:space="preserve">n + </m:t>
                        </m:r>
                        <m:sSub>
                          <m:sSubPr>
                            <m:ctrlPr>
                              <w:rPr>
                                <w:rFonts w:ascii="Cambria Math" w:hAnsi="Cambria Math"/>
                                <w:i/>
                                <w:color w:val="000000"/>
                              </w:rPr>
                            </m:ctrlPr>
                          </m:sSubPr>
                          <m:e>
                            <m:r>
                              <w:rPr>
                                <w:rFonts w:ascii="Cambria Math" w:hAnsi="Cambria Math" w:cs="Times New Roman"/>
                                <w:color w:val="000000"/>
                              </w:rPr>
                              <m:t>K</m:t>
                            </m:r>
                          </m:e>
                          <m:sub>
                            <m:r>
                              <w:rPr>
                                <w:rFonts w:ascii="Cambria Math" w:hAnsi="Cambria Math" w:cs="Times New Roman"/>
                                <w:color w:val="000000"/>
                              </w:rPr>
                              <m:t>2</m:t>
                            </m:r>
                          </m:sub>
                        </m:sSub>
                        <m:r>
                          <w:rPr>
                            <w:rFonts w:ascii="Cambria Math" w:hAnsi="Cambria Math" w:cs="Times New Roman"/>
                            <w:color w:val="000000"/>
                          </w:rPr>
                          <m:t xml:space="preserve"> +</m:t>
                        </m:r>
                        <m:r>
                          <m:rPr>
                            <m:sty m:val="p"/>
                          </m:rPr>
                          <w:rPr>
                            <w:rFonts w:ascii="Cambria Math" w:hAnsi="Cambria Math" w:cs="Times New Roman"/>
                            <w:color w:val="000000"/>
                          </w:rPr>
                          <m:t>Δ+</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color w:val="000000"/>
                        </w:rPr>
                        <w:t>.</w:t>
                      </w:r>
                    </w:p>
                    <w:p w14:paraId="3A7C3327" w14:textId="77777777" w:rsidR="00EE564D" w:rsidRDefault="00EE564D" w:rsidP="00EE564D">
                      <w:pPr>
                        <w:pStyle w:val="BodyText"/>
                        <w:numPr>
                          <w:ilvl w:val="0"/>
                          <w:numId w:val="40"/>
                        </w:numPr>
                        <w:spacing w:line="256" w:lineRule="auto"/>
                        <w:jc w:val="left"/>
                        <w:rPr>
                          <w:rFonts w:ascii="Times New Roman" w:hAnsi="Times New Roman" w:cs="Times New Roman"/>
                        </w:rPr>
                      </w:pPr>
                      <w:r>
                        <w:rPr>
                          <w:rFonts w:ascii="Times New Roman" w:hAnsi="Times New Roman" w:cs="Times New Roman"/>
                        </w:rPr>
                        <w:t>For the transmission timing of HARQ-ACK on PUCCH, the UE provides corresponding HARQ-ACK information in a PUCCH transmission within slot</w:t>
                      </w:r>
                      <w:r>
                        <w:rPr>
                          <w:rFonts w:ascii="Times New Roman" w:hAnsi="Times New Roman" w:cs="Times New Roman"/>
                          <w:lang w:val="en-GB"/>
                        </w:rPr>
                        <w:t xml:space="preserve"> </w:t>
                      </w:r>
                      <m:oMath>
                        <m:r>
                          <w:rPr>
                            <w:rFonts w:ascii="Cambria Math" w:hAnsi="Cambria Math" w:cs="Times New Roman"/>
                            <w:lang w:val="en-GB"/>
                          </w:rPr>
                          <m:t>n+</m:t>
                        </m:r>
                        <m:sSub>
                          <m:sSubPr>
                            <m:ctrlPr>
                              <w:rPr>
                                <w:rFonts w:ascii="Cambria Math" w:hAnsi="Cambria Math"/>
                                <w:i/>
                                <w:lang w:val="en-GB"/>
                              </w:rPr>
                            </m:ctrlPr>
                          </m:sSubPr>
                          <m:e>
                            <m:r>
                              <w:rPr>
                                <w:rFonts w:ascii="Cambria Math" w:hAnsi="Cambria Math" w:cs="Times New Roman"/>
                                <w:lang w:val="en-GB"/>
                              </w:rPr>
                              <m:t>K</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rPr>
                        <w:t>.</w:t>
                      </w:r>
                    </w:p>
                    <w:p w14:paraId="49C321DB" w14:textId="77777777" w:rsidR="00EE564D" w:rsidRDefault="00EE564D" w:rsidP="00EE564D">
                      <w:pPr>
                        <w:pStyle w:val="BodyText"/>
                        <w:numPr>
                          <w:ilvl w:val="0"/>
                          <w:numId w:val="40"/>
                        </w:numPr>
                        <w:spacing w:line="256" w:lineRule="auto"/>
                        <w:rPr>
                          <w:rFonts w:ascii="Times New Roman" w:hAnsi="Times New Roman" w:cs="Times New Roman"/>
                        </w:rPr>
                      </w:pPr>
                      <w:r>
                        <w:rPr>
                          <w:rFonts w:ascii="Times New Roman" w:hAnsi="Times New Roman" w:cs="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cs="Times New Roman"/>
                          </w:rPr>
                          <m:t>n</m:t>
                        </m:r>
                        <m:r>
                          <m:rPr>
                            <m:sty m:val="p"/>
                          </m:rPr>
                          <w:rPr>
                            <w:rFonts w:ascii="Cambria Math" w:hAnsi="Cambria Math" w:cs="Times New Roman"/>
                          </w:rPr>
                          <m:t>+</m:t>
                        </m:r>
                        <m:sSubSup>
                          <m:sSubSupPr>
                            <m:ctrlPr>
                              <w:rPr>
                                <w:rFonts w:ascii="Cambria Math" w:hAnsi="Cambria Math"/>
                              </w:rPr>
                            </m:ctrlPr>
                          </m:sSubSupPr>
                          <m:e>
                            <m:r>
                              <w:rPr>
                                <w:rFonts w:ascii="Cambria Math" w:hAnsi="Cambria Math" w:cs="Times New Roman"/>
                              </w:rPr>
                              <m:t>XN</m:t>
                            </m:r>
                          </m:e>
                          <m:sub>
                            <m:r>
                              <w:rPr>
                                <w:rFonts w:ascii="Cambria Math" w:hAnsi="Cambria Math" w:cs="Times New Roman"/>
                              </w:rPr>
                              <m:t>slot</m:t>
                            </m:r>
                          </m:sub>
                          <m:sup>
                            <m:r>
                              <w:rPr>
                                <w:rFonts w:ascii="Cambria Math" w:hAnsi="Cambria Math" w:cs="Times New Roman"/>
                              </w:rPr>
                              <m:t>subframe,µ</m:t>
                            </m:r>
                          </m:sup>
                        </m:sSubSup>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color w:val="000000"/>
                        </w:rPr>
                        <w:fldChar w:fldCharType="begin"/>
                      </w:r>
                      <w:r>
                        <w:rPr>
                          <w:rFonts w:ascii="Times New Roman" w:hAnsi="Times New Roman" w:cs="Times New Roman"/>
                          <w:color w:val="000000"/>
                        </w:rPr>
                        <w:instrText xml:space="preserve"> QUOTE </w:instrText>
                      </w:r>
                      <m:oMath>
                        <m:r>
                          <m:rPr>
                            <m:sty m:val="p"/>
                          </m:rPr>
                          <w:rPr>
                            <w:rFonts w:ascii="Cambria Math" w:hAnsi="Cambria Math" w:cs="Times New Roman"/>
                          </w:rPr>
                          <m:t>n+</m:t>
                        </m:r>
                        <m:sSubSup>
                          <m:sSubSupPr>
                            <m:ctrlPr>
                              <w:rPr>
                                <w:rFonts w:ascii="Cambria Math" w:hAnsi="Cambria Math"/>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r>
                          <m:rPr>
                            <m:sty m:val="p"/>
                          </m:rPr>
                          <w:rPr>
                            <w:rFonts w:ascii="Cambria Math" w:hAnsi="Cambria Math" w:cs="Times New Roman"/>
                          </w:rPr>
                          <m:t>+</m:t>
                        </m:r>
                        <m:sSub>
                          <m:sSubPr>
                            <m:ctrlPr>
                              <w:rPr>
                                <w:rFonts w:ascii="Cambria Math" w:hAnsi="Cambria Math"/>
                                <w:i/>
                                <w:color w:val="000000"/>
                              </w:rPr>
                            </m:ctrlPr>
                          </m:sSubPr>
                          <m:e>
                            <m:r>
                              <m:rPr>
                                <m:sty m:val="p"/>
                              </m:rPr>
                              <w:rPr>
                                <w:rFonts w:ascii="Cambria Math" w:hAnsi="Cambria Math" w:cs="Times New Roman"/>
                                <w:color w:val="000000"/>
                              </w:rPr>
                              <m:t>K</m:t>
                            </m:r>
                          </m:e>
                          <m:sub>
                            <m:r>
                              <m:rPr>
                                <m:sty m:val="p"/>
                              </m:rPr>
                              <w:rPr>
                                <w:rFonts w:ascii="Cambria Math" w:hAnsi="Cambria Math" w:cs="Times New Roman"/>
                                <w:color w:val="000000"/>
                              </w:rPr>
                              <m:t>offset</m:t>
                            </m:r>
                          </m:sub>
                        </m:sSub>
                      </m:oMath>
                      <w:r>
                        <w:rPr>
                          <w:rFonts w:ascii="Times New Roman" w:hAnsi="Times New Roman" w:cs="Times New Roman"/>
                          <w:color w:val="000000"/>
                        </w:rPr>
                        <w:instrText xml:space="preserve"> </w:instrText>
                      </w:r>
                      <w:r>
                        <w:rPr>
                          <w:rFonts w:ascii="Times New Roman" w:hAnsi="Times New Roman" w:cs="Times New Roman"/>
                          <w:color w:val="000000"/>
                        </w:rPr>
                        <w:fldChar w:fldCharType="end"/>
                      </w:r>
                      <w:r>
                        <w:rPr>
                          <w:rFonts w:ascii="Times New Roman" w:hAnsi="Times New Roman" w:cs="Times New Roman"/>
                          <w:color w:val="000000"/>
                        </w:rPr>
                        <w:t xml:space="preserve">, where the value of </w:t>
                      </w:r>
                      <m:oMath>
                        <m:r>
                          <w:rPr>
                            <w:rFonts w:ascii="Cambria Math" w:hAnsi="Cambria Math" w:cs="Times New Roman"/>
                          </w:rPr>
                          <m:t>X</m:t>
                        </m:r>
                      </m:oMath>
                      <w:r>
                        <w:rPr>
                          <w:rFonts w:ascii="Times New Roman" w:hAnsi="Times New Roman" w:cs="Times New Roman"/>
                        </w:rPr>
                        <w:t xml:space="preserve"> may depend on NTN UE capability and may not necessarily be equal to </w:t>
                      </w:r>
                      <m:oMath>
                        <m:r>
                          <w:rPr>
                            <w:rFonts w:ascii="Cambria Math" w:hAnsi="Cambria Math" w:cs="Times New Roman"/>
                          </w:rPr>
                          <m:t>3</m:t>
                        </m:r>
                      </m:oMath>
                      <w:r>
                        <w:rPr>
                          <w:rFonts w:ascii="Times New Roman" w:hAnsi="Times New Roman" w:cs="Times New Roman"/>
                        </w:rPr>
                        <w:t xml:space="preserve">. How to determine the value of </w:t>
                      </w:r>
                      <m:oMath>
                        <m:r>
                          <w:rPr>
                            <w:rFonts w:ascii="Cambria Math" w:hAnsi="Cambria Math" w:cs="Times New Roman"/>
                          </w:rPr>
                          <m:t>X</m:t>
                        </m:r>
                      </m:oMath>
                      <w:r>
                        <w:rPr>
                          <w:rFonts w:ascii="Times New Roman" w:hAnsi="Times New Roman" w:cs="Times New Roman"/>
                        </w:rPr>
                        <w:t xml:space="preserve"> is for further study.</w:t>
                      </w:r>
                    </w:p>
                    <w:p w14:paraId="5DF69B5C" w14:textId="77777777" w:rsidR="00EE564D" w:rsidRDefault="00EE564D" w:rsidP="00EE564D">
                      <w:pPr>
                        <w:pStyle w:val="BodyText"/>
                        <w:numPr>
                          <w:ilvl w:val="0"/>
                          <w:numId w:val="40"/>
                        </w:numPr>
                        <w:spacing w:line="256" w:lineRule="auto"/>
                        <w:jc w:val="left"/>
                        <w:rPr>
                          <w:rFonts w:ascii="Times New Roman" w:hAnsi="Times New Roman" w:cs="Times New Roman"/>
                        </w:rPr>
                      </w:pPr>
                      <w:r>
                        <w:rPr>
                          <w:rFonts w:ascii="Times New Roman" w:hAnsi="Times New Roman" w:cs="Times New Roman"/>
                        </w:rPr>
                        <w:t xml:space="preserve">For the CSI reference resource timing, the CSI reference resource is given in the downlink slot </w:t>
                      </w:r>
                      <m:oMath>
                        <m:r>
                          <w:rPr>
                            <w:rFonts w:ascii="Cambria Math" w:hAnsi="Cambria Math" w:cs="Times New Roman"/>
                          </w:rPr>
                          <m:t>n-</m:t>
                        </m:r>
                        <m:sSub>
                          <m:sSubPr>
                            <m:ctrlPr>
                              <w:rPr>
                                <w:rFonts w:ascii="Cambria Math" w:hAnsi="Cambria Math"/>
                                <w:i/>
                              </w:rPr>
                            </m:ctrlPr>
                          </m:sSubPr>
                          <m:e>
                            <m:r>
                              <w:rPr>
                                <w:rFonts w:ascii="Cambria Math" w:hAnsi="Cambria Math" w:cs="Times New Roman"/>
                              </w:rPr>
                              <m:t>n</m:t>
                            </m:r>
                          </m:e>
                          <m:sub>
                            <m:r>
                              <w:rPr>
                                <w:rFonts w:ascii="Cambria Math" w:hAnsi="Cambria Math" w:cs="Times New Roman"/>
                              </w:rPr>
                              <m:t>CS</m:t>
                            </m:r>
                            <m:sSub>
                              <m:sSubPr>
                                <m:ctrlPr>
                                  <w:rPr>
                                    <w:rFonts w:ascii="Cambria Math" w:hAnsi="Cambria Math"/>
                                    <w:i/>
                                  </w:rPr>
                                </m:ctrlPr>
                              </m:sSubPr>
                              <m:e>
                                <m:r>
                                  <w:rPr>
                                    <w:rFonts w:ascii="Cambria Math" w:hAnsi="Cambria Math" w:cs="Times New Roman"/>
                                  </w:rPr>
                                  <m:t>I</m:t>
                                </m:r>
                              </m:e>
                              <m:sub>
                                <m:r>
                                  <w:rPr>
                                    <w:rFonts w:ascii="Cambria Math" w:hAnsi="Cambria Math" w:cs="Times New Roman"/>
                                  </w:rPr>
                                  <m:t>ref</m:t>
                                </m:r>
                              </m:sub>
                            </m:sSub>
                          </m:sub>
                        </m:sSub>
                        <m:r>
                          <w:rPr>
                            <w:rFonts w:ascii="Cambria Math" w:hAnsi="Cambria Math" w:cs="Times New Roman"/>
                          </w:rPr>
                          <m:t>-</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rPr>
                        <w:t>.</w:t>
                      </w:r>
                    </w:p>
                    <w:p w14:paraId="58B2F93A" w14:textId="77777777" w:rsidR="00EE564D" w:rsidRDefault="00EE564D" w:rsidP="00EE564D">
                      <w:pPr>
                        <w:pStyle w:val="BodyText"/>
                        <w:numPr>
                          <w:ilvl w:val="0"/>
                          <w:numId w:val="40"/>
                        </w:numPr>
                        <w:spacing w:line="256" w:lineRule="auto"/>
                        <w:rPr>
                          <w:rFonts w:ascii="Times New Roman" w:hAnsi="Times New Roman" w:cs="Times New Roman"/>
                        </w:rPr>
                      </w:pPr>
                      <w:r>
                        <w:rPr>
                          <w:rFonts w:ascii="Times New Roman" w:hAnsi="Times New Roman" w:cs="Times New Roman"/>
                          <w:color w:val="000000"/>
                        </w:rPr>
                        <w:t xml:space="preserve">For the </w:t>
                      </w:r>
                      <w:r>
                        <w:rPr>
                          <w:rFonts w:ascii="Times New Roman" w:hAnsi="Times New Roman" w:cs="Times New Roman"/>
                        </w:rPr>
                        <w:t>transmission timing of</w:t>
                      </w:r>
                      <w:r>
                        <w:rPr>
                          <w:rFonts w:ascii="Times New Roman" w:hAnsi="Times New Roman" w:cs="Times New Roman"/>
                          <w:color w:val="000000"/>
                        </w:rPr>
                        <w:t xml:space="preserve"> aperiodic SRS, </w:t>
                      </w:r>
                      <w:r>
                        <w:rPr>
                          <w:rFonts w:ascii="Times New Roman" w:eastAsia="SimSun" w:hAnsi="Times New Roman" w:cs="Times New Roman"/>
                        </w:rPr>
                        <w:t xml:space="preserve">the UE transmits aperiodic SRS in each of the triggered SRS resource set(s) in slot </w:t>
                      </w:r>
                      <m:oMath>
                        <m:d>
                          <m:dPr>
                            <m:begChr m:val="⌊"/>
                            <m:endChr m:val="⌋"/>
                            <m:ctrlPr>
                              <w:rPr>
                                <w:rFonts w:ascii="Cambria Math" w:hAnsi="Cambria Math"/>
                                <w:i/>
                              </w:rPr>
                            </m:ctrlPr>
                          </m:dPr>
                          <m:e>
                            <m:r>
                              <w:rPr>
                                <w:rFonts w:ascii="Cambria Math" w:hAnsi="Cambria Math" w:cs="Times New Roman"/>
                              </w:rPr>
                              <m:t>n∙</m:t>
                            </m:r>
                            <m:sSup>
                              <m:sSupPr>
                                <m:ctrlPr>
                                  <w:rPr>
                                    <w:rFonts w:ascii="Cambria Math" w:hAnsi="Cambria Math"/>
                                    <w:i/>
                                  </w:rPr>
                                </m:ctrlPr>
                              </m:sSupPr>
                              <m:e>
                                <m:r>
                                  <w:rPr>
                                    <w:rFonts w:ascii="Cambria Math" w:hAnsi="Cambria Math" w:cs="Times New Roman"/>
                                  </w:rPr>
                                  <m:t>2</m:t>
                                </m:r>
                              </m:e>
                              <m:sup>
                                <m:f>
                                  <m:fPr>
                                    <m:ctrlPr>
                                      <w:rPr>
                                        <w:rFonts w:ascii="Cambria Math" w:hAnsi="Cambria Math"/>
                                        <w:i/>
                                      </w:rPr>
                                    </m:ctrlPr>
                                  </m:fPr>
                                  <m:num>
                                    <m:sSub>
                                      <m:sSubPr>
                                        <m:ctrlPr>
                                          <w:rPr>
                                            <w:rFonts w:ascii="Cambria Math" w:hAnsi="Cambria Math"/>
                                            <w:i/>
                                          </w:rPr>
                                        </m:ctrlPr>
                                      </m:sSubPr>
                                      <m:e>
                                        <m:r>
                                          <w:rPr>
                                            <w:rFonts w:ascii="Cambria Math" w:hAnsi="Cambria Math" w:cs="Times New Roman"/>
                                          </w:rPr>
                                          <m:t>μ</m:t>
                                        </m:r>
                                      </m:e>
                                      <m:sub>
                                        <m:r>
                                          <w:rPr>
                                            <w:rFonts w:ascii="Cambria Math" w:hAnsi="Cambria Math" w:cs="Times New Roman"/>
                                          </w:rPr>
                                          <m:t>SRS</m:t>
                                        </m:r>
                                      </m:sub>
                                    </m:sSub>
                                  </m:num>
                                  <m:den>
                                    <m:sSub>
                                      <m:sSubPr>
                                        <m:ctrlPr>
                                          <w:rPr>
                                            <w:rFonts w:ascii="Cambria Math" w:hAnsi="Cambria Math"/>
                                            <w:i/>
                                          </w:rPr>
                                        </m:ctrlPr>
                                      </m:sSubPr>
                                      <m:e>
                                        <m:r>
                                          <w:rPr>
                                            <w:rFonts w:ascii="Cambria Math" w:hAnsi="Cambria Math" w:cs="Times New Roman"/>
                                          </w:rPr>
                                          <m:t>μ</m:t>
                                        </m:r>
                                      </m:e>
                                      <m:sub>
                                        <m:r>
                                          <w:rPr>
                                            <w:rFonts w:ascii="Cambria Math" w:hAnsi="Cambria Math" w:cs="Times New Roman"/>
                                          </w:rPr>
                                          <m:t>PDCCH</m:t>
                                        </m:r>
                                      </m:sub>
                                    </m:sSub>
                                  </m:den>
                                </m:f>
                              </m:sup>
                            </m:sSup>
                          </m:e>
                        </m:d>
                        <m:r>
                          <w:rPr>
                            <w:rFonts w:ascii="Cambria Math" w:hAnsi="Cambria Math" w:cs="Times New Roman"/>
                          </w:rPr>
                          <m:t>+k+</m:t>
                        </m:r>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Pr>
                          <w:rFonts w:ascii="Times New Roman" w:hAnsi="Times New Roman" w:cs="Times New Roman"/>
                        </w:rPr>
                        <w:t>.</w:t>
                      </w:r>
                    </w:p>
                    <w:p w14:paraId="651019FC" w14:textId="77777777" w:rsidR="00EE564D" w:rsidRDefault="00EE564D" w:rsidP="00EE564D">
                      <w:pPr>
                        <w:rPr>
                          <w:rFonts w:ascii="Times New Roman" w:hAnsi="Times New Roman" w:cs="Times New Roman"/>
                          <w:sz w:val="18"/>
                          <w:szCs w:val="18"/>
                        </w:rPr>
                      </w:pPr>
                    </w:p>
                    <w:p w14:paraId="736BA7AF" w14:textId="0C414C3A" w:rsidR="00EE564D" w:rsidRPr="00EE564D" w:rsidRDefault="00EE564D" w:rsidP="00EE564D">
                      <w:pPr>
                        <w:jc w:val="both"/>
                        <w:rPr>
                          <w:rFonts w:ascii="Arial" w:hAnsi="Arial"/>
                          <w:lang w:eastAsia="ja-JP"/>
                        </w:rPr>
                      </w:pPr>
                    </w:p>
                  </w:txbxContent>
                </v:textbox>
                <w10:anchorlock/>
              </v:shape>
            </w:pict>
          </mc:Fallback>
        </mc:AlternateContent>
      </w:r>
    </w:p>
    <w:p w14:paraId="78438AA2" w14:textId="77777777" w:rsidR="00CE28CA" w:rsidRPr="00A85EAA" w:rsidRDefault="00801E22" w:rsidP="0077642F">
      <w:pPr>
        <w:jc w:val="both"/>
        <w:rPr>
          <w:rFonts w:ascii="Arial" w:hAnsi="Arial" w:cs="Arial"/>
        </w:rPr>
      </w:pPr>
      <w:r w:rsidRPr="00A85EAA">
        <w:rPr>
          <w:rFonts w:ascii="Arial" w:hAnsi="Arial" w:cs="Arial"/>
          <w:lang w:eastAsia="ja-JP"/>
        </w:rPr>
        <w:t xml:space="preserve">It is further noted that the values of </w:t>
      </w:r>
      <m:oMath>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A85EAA">
        <w:rPr>
          <w:rFonts w:ascii="Arial" w:hAnsi="Arial" w:cs="Arial"/>
          <w:lang w:eastAsia="ja-JP"/>
        </w:rPr>
        <w:t xml:space="preserve"> may be different for each of the identified timing relationships that need to be modified for NTN. This is because the NR timing relationships are desc</w:t>
      </w:r>
      <w:proofErr w:type="spellStart"/>
      <w:r w:rsidRPr="00A85EAA">
        <w:rPr>
          <w:rFonts w:ascii="Arial" w:hAnsi="Arial" w:cs="Arial"/>
          <w:lang w:eastAsia="ja-JP"/>
        </w:rPr>
        <w:t>ribed</w:t>
      </w:r>
      <w:proofErr w:type="spellEnd"/>
      <w:r w:rsidRPr="00A85EAA">
        <w:rPr>
          <w:rFonts w:ascii="Arial" w:hAnsi="Arial" w:cs="Arial"/>
          <w:lang w:eastAsia="ja-JP"/>
        </w:rPr>
        <w:t xml:space="preserve"> using slots, where the duration of each slot is numerology dependent. The main role of </w:t>
      </w:r>
      <m:oMath>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A85EAA">
        <w:rPr>
          <w:rFonts w:ascii="Arial" w:hAnsi="Arial" w:cs="Arial"/>
        </w:rPr>
        <w:t xml:space="preserve"> is to handle the offset </w:t>
      </w:r>
      <w:r w:rsidR="00E41FC4" w:rsidRPr="00A85EAA">
        <w:rPr>
          <w:rFonts w:ascii="Arial" w:hAnsi="Arial" w:cs="Arial"/>
        </w:rPr>
        <w:t>between</w:t>
      </w:r>
      <w:r w:rsidRPr="00A85EAA">
        <w:rPr>
          <w:rFonts w:ascii="Arial" w:hAnsi="Arial" w:cs="Arial"/>
        </w:rPr>
        <w:t xml:space="preserve"> the UE’s DL and UL frame timing in NTN, and the value of </w:t>
      </w:r>
      <m:oMath>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Pr="00A85EAA">
        <w:rPr>
          <w:rFonts w:ascii="Arial" w:hAnsi="Arial" w:cs="Arial"/>
        </w:rPr>
        <w:t xml:space="preserve"> </w:t>
      </w:r>
      <w:r w:rsidR="00CE28CA" w:rsidRPr="00A85EAA">
        <w:rPr>
          <w:rFonts w:ascii="Arial" w:hAnsi="Arial" w:cs="Arial"/>
        </w:rPr>
        <w:t xml:space="preserve">would depend on the magnitude of timing advance (TA) that the UE would perform. For example, </w:t>
      </w:r>
      <m:oMath>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00CE28CA" w:rsidRPr="00A85EAA">
        <w:rPr>
          <w:rFonts w:ascii="Arial" w:hAnsi="Arial" w:cs="Arial"/>
        </w:rPr>
        <w:t xml:space="preserve"> would be about equal to </w:t>
      </w:r>
      <w:r w:rsidRPr="00A85EAA">
        <w:rPr>
          <w:rFonts w:ascii="Arial" w:hAnsi="Arial" w:cs="Arial"/>
        </w:rPr>
        <w:t>the round-trip time in NTN</w:t>
      </w:r>
      <w:r w:rsidR="00CE28CA" w:rsidRPr="00A85EAA">
        <w:rPr>
          <w:rFonts w:ascii="Arial" w:hAnsi="Arial" w:cs="Arial"/>
        </w:rPr>
        <w:t>, if the UE would need to perform a TA fully compensating the round-trip time</w:t>
      </w:r>
      <w:r w:rsidRPr="00A85EAA">
        <w:rPr>
          <w:rFonts w:ascii="Arial" w:hAnsi="Arial" w:cs="Arial"/>
        </w:rPr>
        <w:t xml:space="preserve">. </w:t>
      </w:r>
    </w:p>
    <w:p w14:paraId="3A134FC0" w14:textId="6DB7FC62" w:rsidR="007B24EA" w:rsidRPr="00A85EAA" w:rsidRDefault="00CE28CA" w:rsidP="007B24EA">
      <w:pPr>
        <w:jc w:val="both"/>
        <w:rPr>
          <w:rFonts w:ascii="Arial" w:hAnsi="Arial" w:cs="Arial"/>
        </w:rPr>
      </w:pPr>
      <w:r w:rsidRPr="00A85EAA">
        <w:rPr>
          <w:rFonts w:ascii="Arial" w:hAnsi="Arial" w:cs="Arial"/>
        </w:rPr>
        <w:t>I</w:t>
      </w:r>
      <w:r w:rsidR="00801E22" w:rsidRPr="00A85EAA">
        <w:rPr>
          <w:rFonts w:ascii="Arial" w:hAnsi="Arial" w:cs="Arial"/>
        </w:rPr>
        <w:t xml:space="preserve">n terms of absolute value in time, </w:t>
      </w:r>
      <m:oMath>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00801E22" w:rsidRPr="00A85EAA">
        <w:rPr>
          <w:rFonts w:ascii="Arial" w:hAnsi="Arial" w:cs="Arial"/>
        </w:rPr>
        <w:t xml:space="preserve"> is the same for </w:t>
      </w:r>
      <w:r w:rsidR="00801E22" w:rsidRPr="00A85EAA">
        <w:rPr>
          <w:rFonts w:ascii="Arial" w:hAnsi="Arial" w:cs="Arial"/>
          <w:lang w:eastAsia="ja-JP"/>
        </w:rPr>
        <w:t xml:space="preserve">each of the identified timing relationships that need to be modified for NTN. But when translating the absolute value of </w:t>
      </w:r>
      <m:oMath>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00801E22" w:rsidRPr="00A85EAA">
        <w:rPr>
          <w:rFonts w:ascii="Arial" w:hAnsi="Arial" w:cs="Arial"/>
        </w:rPr>
        <w:t xml:space="preserve"> to numbers of </w:t>
      </w:r>
      <w:r w:rsidR="00801E22" w:rsidRPr="00A85EAA">
        <w:rPr>
          <w:rFonts w:ascii="Arial" w:hAnsi="Arial" w:cs="Arial"/>
        </w:rPr>
        <w:lastRenderedPageBreak/>
        <w:t xml:space="preserve">slots, the values of </w:t>
      </w:r>
      <m:oMath>
        <m:sSub>
          <m:sSubPr>
            <m:ctrlPr>
              <w:rPr>
                <w:rFonts w:ascii="Cambria Math" w:hAnsi="Cambria Math"/>
                <w:i/>
              </w:rPr>
            </m:ctrlPr>
          </m:sSubPr>
          <m:e>
            <m:r>
              <w:rPr>
                <w:rFonts w:ascii="Cambria Math" w:hAnsi="Cambria Math" w:cs="Times New Roman"/>
              </w:rPr>
              <m:t>K</m:t>
            </m:r>
          </m:e>
          <m:sub>
            <m:r>
              <w:rPr>
                <w:rFonts w:ascii="Cambria Math" w:hAnsi="Cambria Math" w:cs="Times New Roman"/>
              </w:rPr>
              <m:t>offset</m:t>
            </m:r>
          </m:sub>
        </m:sSub>
      </m:oMath>
      <w:r w:rsidR="00801E22" w:rsidRPr="00A85EAA">
        <w:rPr>
          <w:rFonts w:ascii="Arial" w:hAnsi="Arial" w:cs="Arial"/>
        </w:rPr>
        <w:t xml:space="preserve"> become different with the unit of slot, which is </w:t>
      </w:r>
      <w:r w:rsidR="00801E22" w:rsidRPr="00A85EAA">
        <w:rPr>
          <w:rFonts w:ascii="Arial" w:hAnsi="Arial" w:cs="Arial"/>
          <w:lang w:eastAsia="ja-JP"/>
        </w:rPr>
        <w:t>numerology dependent. So</w:t>
      </w:r>
      <w:r w:rsidR="00262905" w:rsidRPr="00A85EAA">
        <w:rPr>
          <w:rFonts w:ascii="Arial" w:hAnsi="Arial" w:cs="Arial"/>
          <w:lang w:eastAsia="ja-JP"/>
        </w:rPr>
        <w:t>,</w:t>
      </w:r>
      <w:r w:rsidR="00801E22" w:rsidRPr="00A85EAA">
        <w:rPr>
          <w:rFonts w:ascii="Arial" w:hAnsi="Arial" w:cs="Arial"/>
          <w:lang w:eastAsia="ja-JP"/>
        </w:rPr>
        <w:t xml:space="preserve"> for </w:t>
      </w:r>
      <w:proofErr w:type="spellStart"/>
      <w:r w:rsidR="00262905" w:rsidRPr="00A85EAA">
        <w:rPr>
          <w:rFonts w:ascii="Arial" w:hAnsi="Arial" w:cs="Arial"/>
          <w:lang w:eastAsia="ja-JP"/>
        </w:rPr>
        <w:t>signalling</w:t>
      </w:r>
      <w:proofErr w:type="spellEnd"/>
      <w:r w:rsidR="00262905" w:rsidRPr="00A85EAA">
        <w:rPr>
          <w:rFonts w:ascii="Arial" w:hAnsi="Arial" w:cs="Arial"/>
          <w:lang w:eastAsia="ja-JP"/>
        </w:rPr>
        <w:t xml:space="preserve"> reduction</w:t>
      </w:r>
      <w:r w:rsidR="00801E22" w:rsidRPr="00A85EAA">
        <w:rPr>
          <w:rFonts w:ascii="Arial" w:hAnsi="Arial" w:cs="Arial"/>
          <w:lang w:eastAsia="ja-JP"/>
        </w:rPr>
        <w:t xml:space="preserve">, it </w:t>
      </w:r>
      <w:r w:rsidR="00262905" w:rsidRPr="00A85EAA">
        <w:rPr>
          <w:rFonts w:ascii="Arial" w:hAnsi="Arial" w:cs="Arial"/>
          <w:lang w:eastAsia="ja-JP"/>
        </w:rPr>
        <w:t>suffices to</w:t>
      </w:r>
      <w:r w:rsidR="00801E22" w:rsidRPr="00A85EAA">
        <w:rPr>
          <w:rFonts w:ascii="Arial" w:hAnsi="Arial" w:cs="Arial"/>
          <w:lang w:eastAsia="ja-JP"/>
        </w:rPr>
        <w:t xml:space="preserve"> </w:t>
      </w:r>
      <w:r w:rsidR="00262905" w:rsidRPr="00A85EAA">
        <w:rPr>
          <w:rFonts w:ascii="Arial" w:hAnsi="Arial" w:cs="Arial"/>
          <w:lang w:eastAsia="ja-JP"/>
        </w:rPr>
        <w:t>signal one</w:t>
      </w:r>
      <w:r w:rsidR="00801E22" w:rsidRPr="00A85EAA">
        <w:rPr>
          <w:rFonts w:ascii="Arial" w:hAnsi="Arial" w:cs="Arial"/>
          <w:lang w:eastAsia="ja-JP"/>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801E22" w:rsidRPr="00A85EAA">
        <w:rPr>
          <w:rFonts w:ascii="Arial" w:hAnsi="Arial" w:cs="Arial"/>
        </w:rPr>
        <w:t xml:space="preserve"> </w:t>
      </w:r>
      <w:r w:rsidR="00262905" w:rsidRPr="00A85EAA">
        <w:rPr>
          <w:rFonts w:ascii="Arial" w:hAnsi="Arial" w:cs="Arial"/>
        </w:rPr>
        <w:t xml:space="preserve">value in terms of </w:t>
      </w:r>
      <w:proofErr w:type="spellStart"/>
      <w:r w:rsidR="00262905" w:rsidRPr="00A85EAA">
        <w:rPr>
          <w:rFonts w:ascii="Arial" w:hAnsi="Arial" w:cs="Arial"/>
        </w:rPr>
        <w:t>ms</w:t>
      </w:r>
      <w:proofErr w:type="spellEnd"/>
      <w:r w:rsidR="00262905" w:rsidRPr="00A85EAA">
        <w:rPr>
          <w:rFonts w:ascii="Arial" w:hAnsi="Arial" w:cs="Arial"/>
        </w:rPr>
        <w:t xml:space="preserve">, which can be further translated into a number of slots in each timing relationship context. For example, for the transmission timing of DCI scheduled PUSCH, the slot allocated for the PUSCH can be modified to be </w:t>
      </w:r>
      <m:oMath>
        <m:d>
          <m:dPr>
            <m:begChr m:val="⌊"/>
            <m:endChr m:val="⌋"/>
            <m:ctrlPr>
              <w:rPr>
                <w:rFonts w:ascii="Cambria Math" w:hAnsi="Cambria Math" w:cs="Arial"/>
                <w:i/>
              </w:rPr>
            </m:ctrlPr>
          </m:dPr>
          <m:e>
            <m:r>
              <w:rPr>
                <w:rFonts w:ascii="Cambria Math" w:hAnsi="Cambria Math" w:cs="Arial"/>
              </w:rPr>
              <m:t>n⋅</m:t>
            </m:r>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sup>
                </m:sSup>
              </m:num>
              <m:den>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PDCCH</m:t>
                        </m:r>
                      </m:sub>
                    </m:sSub>
                  </m:sup>
                </m:sSup>
              </m:den>
            </m:f>
          </m:e>
        </m:d>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sup>
        </m:sSup>
      </m:oMath>
      <w:r w:rsidR="00262905" w:rsidRPr="00A85EAA">
        <w:rPr>
          <w:rFonts w:ascii="Arial" w:hAnsi="Arial" w:cs="Arial"/>
        </w:rPr>
        <w:t>.</w:t>
      </w:r>
    </w:p>
    <w:p w14:paraId="18F079E8" w14:textId="32877671" w:rsidR="0077062C" w:rsidRPr="00A85EAA" w:rsidRDefault="0077062C" w:rsidP="007B24EA">
      <w:pPr>
        <w:jc w:val="both"/>
        <w:rPr>
          <w:rFonts w:ascii="Arial" w:hAnsi="Arial" w:cs="Arial"/>
          <w:lang w:eastAsia="ja-JP"/>
        </w:rPr>
      </w:pPr>
      <w:r w:rsidRPr="00A85EAA">
        <w:rPr>
          <w:rFonts w:ascii="Arial" w:hAnsi="Arial" w:cs="Arial"/>
          <w:lang w:eastAsia="ja-JP"/>
        </w:rPr>
        <w:t xml:space="preserve">The maximum RTT for the scenarios in TR 38.821 </w:t>
      </w:r>
      <w:r w:rsidRPr="00A85EAA">
        <w:rPr>
          <w:rFonts w:ascii="Arial" w:hAnsi="Arial" w:cs="Arial"/>
          <w:lang w:eastAsia="ja-JP"/>
        </w:rPr>
        <w:fldChar w:fldCharType="begin"/>
      </w:r>
      <w:r w:rsidRPr="00A85EAA">
        <w:rPr>
          <w:rFonts w:ascii="Arial" w:hAnsi="Arial" w:cs="Arial"/>
          <w:lang w:eastAsia="ja-JP"/>
        </w:rPr>
        <w:instrText xml:space="preserve"> REF _Ref29827421 \r \h </w:instrText>
      </w:r>
      <w:r w:rsidR="00697181" w:rsidRPr="00A85EAA">
        <w:rPr>
          <w:rFonts w:ascii="Arial" w:hAnsi="Arial" w:cs="Arial"/>
          <w:lang w:eastAsia="ja-JP"/>
        </w:rPr>
        <w:instrText xml:space="preserve"> \* MERGEFORMAT </w:instrText>
      </w:r>
      <w:r w:rsidRPr="00A85EAA">
        <w:rPr>
          <w:rFonts w:ascii="Arial" w:hAnsi="Arial" w:cs="Arial"/>
          <w:lang w:eastAsia="ja-JP"/>
        </w:rPr>
      </w:r>
      <w:r w:rsidRPr="00A85EAA">
        <w:rPr>
          <w:rFonts w:ascii="Arial" w:hAnsi="Arial" w:cs="Arial"/>
          <w:lang w:eastAsia="ja-JP"/>
        </w:rPr>
        <w:fldChar w:fldCharType="separate"/>
      </w:r>
      <w:r w:rsidR="007534DD">
        <w:rPr>
          <w:rFonts w:ascii="Arial" w:hAnsi="Arial" w:cs="Arial"/>
          <w:lang w:eastAsia="ja-JP"/>
        </w:rPr>
        <w:t>[2]</w:t>
      </w:r>
      <w:r w:rsidRPr="00A85EAA">
        <w:rPr>
          <w:rFonts w:ascii="Arial" w:hAnsi="Arial" w:cs="Arial"/>
          <w:lang w:eastAsia="ja-JP"/>
        </w:rPr>
        <w:fldChar w:fldCharType="end"/>
      </w:r>
      <w:r w:rsidRPr="00A85EAA">
        <w:rPr>
          <w:rFonts w:ascii="Arial" w:hAnsi="Arial" w:cs="Arial"/>
          <w:lang w:eastAsia="ja-JP"/>
        </w:rPr>
        <w:t xml:space="preserve"> is 541.46 </w:t>
      </w:r>
      <w:proofErr w:type="spellStart"/>
      <w:r w:rsidRPr="00A85EAA">
        <w:rPr>
          <w:rFonts w:ascii="Arial" w:hAnsi="Arial" w:cs="Arial"/>
          <w:lang w:eastAsia="ja-JP"/>
        </w:rPr>
        <w:t>ms</w:t>
      </w:r>
      <w:proofErr w:type="spellEnd"/>
      <w:r w:rsidR="003F3F3E" w:rsidRPr="00A85EAA">
        <w:rPr>
          <w:rFonts w:ascii="Arial" w:hAnsi="Arial" w:cs="Arial"/>
          <w:lang w:eastAsia="ja-JP"/>
        </w:rPr>
        <w:t xml:space="preserve">, which corresponds to transparent GEO scenario with 10° minimum elevation angle for both service link and feeder link. It seems sufficient to have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3F3F3E" w:rsidRPr="00A85EAA">
        <w:rPr>
          <w:rFonts w:ascii="Arial" w:hAnsi="Arial" w:cs="Arial"/>
          <w:lang w:eastAsia="ja-JP"/>
        </w:rPr>
        <w:t xml:space="preserve"> to have a value range up to 600 </w:t>
      </w:r>
      <w:proofErr w:type="spellStart"/>
      <w:r w:rsidR="003F3F3E" w:rsidRPr="00A85EAA">
        <w:rPr>
          <w:rFonts w:ascii="Arial" w:hAnsi="Arial" w:cs="Arial"/>
          <w:lang w:eastAsia="ja-JP"/>
        </w:rPr>
        <w:t>ms</w:t>
      </w:r>
      <w:proofErr w:type="spellEnd"/>
      <w:r w:rsidR="003F3F3E" w:rsidRPr="00A85EAA">
        <w:rPr>
          <w:rFonts w:ascii="Arial" w:hAnsi="Arial" w:cs="Arial"/>
          <w:lang w:eastAsia="ja-JP"/>
        </w:rPr>
        <w:t xml:space="preserve">, which would leave some margin for deployment with service and/or feeder link elevation angle slightly smaller than 10°. </w:t>
      </w:r>
    </w:p>
    <w:p w14:paraId="7951B101" w14:textId="516F073F" w:rsidR="009B015F" w:rsidRPr="00A85EAA" w:rsidRDefault="009B015F" w:rsidP="007B24EA">
      <w:pPr>
        <w:pStyle w:val="Observation"/>
        <w:overflowPunct w:val="0"/>
        <w:autoSpaceDE w:val="0"/>
        <w:autoSpaceDN w:val="0"/>
        <w:adjustRightInd w:val="0"/>
        <w:spacing w:line="240" w:lineRule="auto"/>
        <w:textAlignment w:val="baseline"/>
      </w:pPr>
      <w:bookmarkStart w:id="4" w:name="_Toc47672613"/>
      <w:r w:rsidRPr="00A85EAA">
        <w:rPr>
          <w:rFonts w:cs="Arial"/>
        </w:rPr>
        <w:t xml:space="preserve">The main role of </w:t>
      </w:r>
      <m:oMath>
        <m:sSub>
          <m:sSubPr>
            <m:ctrlPr>
              <w:rPr>
                <w:rFonts w:ascii="Cambria Math" w:hAnsi="Cambria Math"/>
                <w:i/>
              </w:rPr>
            </m:ctrlPr>
          </m:sSubPr>
          <m:e>
            <m:r>
              <m:rPr>
                <m:sty m:val="bi"/>
              </m:rPr>
              <w:rPr>
                <w:rFonts w:ascii="Cambria Math" w:hAnsi="Cambria Math" w:cs="Times New Roman"/>
              </w:rPr>
              <m:t>K</m:t>
            </m:r>
          </m:e>
          <m:sub>
            <m:r>
              <m:rPr>
                <m:sty m:val="bi"/>
              </m:rPr>
              <w:rPr>
                <w:rFonts w:ascii="Cambria Math" w:hAnsi="Cambria Math" w:cs="Times New Roman"/>
              </w:rPr>
              <m:t>offset</m:t>
            </m:r>
          </m:sub>
        </m:sSub>
      </m:oMath>
      <w:r w:rsidRPr="00A85EAA">
        <w:rPr>
          <w:rFonts w:cs="Arial"/>
        </w:rPr>
        <w:t xml:space="preserve"> is to handle the offset between the UE’s DL and UL frame timing in NTN, and the va</w:t>
      </w:r>
      <w:proofErr w:type="spellStart"/>
      <w:r w:rsidRPr="00A85EAA">
        <w:rPr>
          <w:rFonts w:cs="Arial"/>
        </w:rPr>
        <w:t>lue</w:t>
      </w:r>
      <w:proofErr w:type="spellEnd"/>
      <w:r w:rsidRPr="00A85EAA">
        <w:rPr>
          <w:rFonts w:cs="Arial"/>
        </w:rPr>
        <w:t xml:space="preserve"> of </w:t>
      </w:r>
      <m:oMath>
        <m:sSub>
          <m:sSubPr>
            <m:ctrlPr>
              <w:rPr>
                <w:rFonts w:ascii="Cambria Math" w:hAnsi="Cambria Math"/>
                <w:i/>
              </w:rPr>
            </m:ctrlPr>
          </m:sSubPr>
          <m:e>
            <m:r>
              <m:rPr>
                <m:sty m:val="bi"/>
              </m:rPr>
              <w:rPr>
                <w:rFonts w:ascii="Cambria Math" w:hAnsi="Cambria Math" w:cs="Times New Roman"/>
              </w:rPr>
              <m:t>K</m:t>
            </m:r>
          </m:e>
          <m:sub>
            <m:r>
              <m:rPr>
                <m:sty m:val="bi"/>
              </m:rPr>
              <w:rPr>
                <w:rFonts w:ascii="Cambria Math" w:hAnsi="Cambria Math" w:cs="Times New Roman"/>
              </w:rPr>
              <m:t>offset</m:t>
            </m:r>
          </m:sub>
        </m:sSub>
      </m:oMath>
      <w:r w:rsidRPr="00A85EAA">
        <w:rPr>
          <w:rFonts w:cs="Arial"/>
        </w:rPr>
        <w:t xml:space="preserve"> would depend on the magnitude of timing advance (TA) that the UE would perform.</w:t>
      </w:r>
      <w:bookmarkEnd w:id="4"/>
    </w:p>
    <w:p w14:paraId="578D1CAB" w14:textId="09708666" w:rsidR="00262905" w:rsidRPr="00A85EAA" w:rsidRDefault="007B24EA" w:rsidP="0077642F">
      <w:pPr>
        <w:pStyle w:val="Proposal"/>
      </w:pPr>
      <w:bookmarkStart w:id="5" w:name="_Toc47672616"/>
      <w:r w:rsidRPr="00A85EAA">
        <w:rPr>
          <w:rFonts w:cs="Arial"/>
        </w:rPr>
        <w:t xml:space="preserve">The unit of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Pr="00A85EAA">
        <w:t xml:space="preserve"> is</w:t>
      </w:r>
      <w:r w:rsidR="0081032C" w:rsidRPr="00A85EAA">
        <w:t xml:space="preserve"> specified in terms of</w:t>
      </w:r>
      <w:r w:rsidRPr="00A85EAA">
        <w:t xml:space="preserve"> </w:t>
      </w:r>
      <w:r w:rsidRPr="00A85EAA">
        <w:rPr>
          <w:rFonts w:cs="Arial"/>
        </w:rPr>
        <w:t xml:space="preserve">millisecond. </w:t>
      </w:r>
      <w:r w:rsidR="003934A6" w:rsidRPr="00A85EAA">
        <w:rPr>
          <w:rFonts w:cs="Arial"/>
        </w:rPr>
        <w:t>For each identified timing relationship that needs to be modified for NTN, t</w:t>
      </w:r>
      <w:r w:rsidR="00D802A7" w:rsidRPr="00A85EAA">
        <w:rPr>
          <w:rFonts w:cs="Arial"/>
        </w:rPr>
        <w:t xml:space="preserve">he value of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00D802A7" w:rsidRPr="00A85EAA">
        <w:rPr>
          <w:rFonts w:cs="Arial"/>
        </w:rPr>
        <w:t xml:space="preserve"> is translated into a number of slots by </w:t>
      </w:r>
      <w:r w:rsidR="003934A6" w:rsidRPr="00A85EAA">
        <w:rPr>
          <w:rFonts w:cs="Arial"/>
        </w:rPr>
        <w:t>multiplying</w:t>
      </w:r>
      <w:r w:rsidR="00F42C43" w:rsidRPr="00A85EAA">
        <w:rPr>
          <w:rFonts w:cs="Arial"/>
        </w:rPr>
        <w:t xml:space="preserve"> the value</w:t>
      </w:r>
      <w:r w:rsidR="003934A6" w:rsidRPr="00A85EAA">
        <w:rPr>
          <w:rFonts w:cs="Arial"/>
        </w:rPr>
        <w:t xml:space="preserve"> with</w:t>
      </w:r>
      <w:r w:rsidR="00D802A7" w:rsidRPr="00A85EAA">
        <w:rPr>
          <w:rFonts w:cs="Arial"/>
        </w:rPr>
        <w:t xml:space="preserve"> </w:t>
      </w:r>
      <m:oMath>
        <m:sSup>
          <m:sSupPr>
            <m:ctrlPr>
              <w:rPr>
                <w:rFonts w:ascii="Cambria Math" w:hAnsi="Cambria Math" w:cs="Arial"/>
                <w:i/>
              </w:rPr>
            </m:ctrlPr>
          </m:sSupPr>
          <m:e>
            <m:r>
              <m:rPr>
                <m:sty m:val="bi"/>
              </m:rPr>
              <w:rPr>
                <w:rFonts w:ascii="Cambria Math" w:hAnsi="Cambria Math" w:cs="Arial"/>
              </w:rPr>
              <m:t>2</m:t>
            </m:r>
          </m:e>
          <m:sup>
            <m:r>
              <m:rPr>
                <m:sty m:val="bi"/>
              </m:rPr>
              <w:rPr>
                <w:rFonts w:ascii="Cambria Math" w:hAnsi="Cambria Math" w:cs="Arial"/>
              </w:rPr>
              <m:t>μ</m:t>
            </m:r>
          </m:sup>
        </m:sSup>
      </m:oMath>
      <w:r w:rsidR="00D802A7" w:rsidRPr="00A85EAA">
        <w:rPr>
          <w:rFonts w:cs="Arial"/>
        </w:rPr>
        <w:t xml:space="preserve"> </w:t>
      </w:r>
      <w:r w:rsidR="003934A6" w:rsidRPr="00A85EAA">
        <w:rPr>
          <w:rFonts w:cs="Arial"/>
        </w:rPr>
        <w:t xml:space="preserve">, where </w:t>
      </w:r>
      <m:oMath>
        <m:r>
          <m:rPr>
            <m:sty m:val="bi"/>
          </m:rPr>
          <w:rPr>
            <w:rFonts w:ascii="Cambria Math" w:hAnsi="Cambria Math" w:cs="Arial"/>
          </w:rPr>
          <m:t>μ</m:t>
        </m:r>
      </m:oMath>
      <w:r w:rsidR="003934A6" w:rsidRPr="00A85EAA">
        <w:rPr>
          <w:rFonts w:cs="Arial"/>
        </w:rPr>
        <w:t xml:space="preserve"> is the corresponding numerology of the slot numbering in the</w:t>
      </w:r>
      <w:r w:rsidR="00D802A7" w:rsidRPr="00A85EAA">
        <w:rPr>
          <w:rFonts w:cs="Arial"/>
        </w:rPr>
        <w:t xml:space="preserve"> </w:t>
      </w:r>
      <w:r w:rsidR="003934A6" w:rsidRPr="00A85EAA">
        <w:rPr>
          <w:rFonts w:cs="Arial"/>
        </w:rPr>
        <w:t>identified timing relationship.</w:t>
      </w:r>
      <w:bookmarkEnd w:id="5"/>
    </w:p>
    <w:p w14:paraId="2AB4F47C" w14:textId="4FCB1A95" w:rsidR="003F3F3E" w:rsidRPr="00A85EAA" w:rsidRDefault="003F3F3E" w:rsidP="0077642F">
      <w:pPr>
        <w:pStyle w:val="Proposal"/>
      </w:pPr>
      <w:bookmarkStart w:id="6" w:name="_Toc47672617"/>
      <w:r w:rsidRPr="00A85EAA">
        <w:rPr>
          <w:rFonts w:cs="Arial"/>
        </w:rPr>
        <w:t xml:space="preserve">The value range of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Pr="00A85EAA">
        <w:rPr>
          <w:rFonts w:cs="Arial"/>
        </w:rPr>
        <w:t xml:space="preserve"> is 1, 2, …, 600 ms.</w:t>
      </w:r>
      <w:bookmarkEnd w:id="6"/>
      <w:r w:rsidRPr="00A85EAA">
        <w:rPr>
          <w:rFonts w:cs="Arial"/>
        </w:rPr>
        <w:t xml:space="preserve"> </w:t>
      </w:r>
    </w:p>
    <w:p w14:paraId="1816EAA9" w14:textId="4E3AAF68" w:rsidR="007434CD" w:rsidRPr="00A85EAA" w:rsidRDefault="00C353C6" w:rsidP="007434CD">
      <w:pPr>
        <w:pStyle w:val="Heading2"/>
        <w:rPr>
          <w:lang w:val="en-US"/>
        </w:rPr>
      </w:pPr>
      <w:r w:rsidRPr="00A85EAA">
        <w:rPr>
          <w:lang w:val="en-US"/>
        </w:rPr>
        <w:t>3</w:t>
      </w:r>
      <w:r w:rsidR="007434CD" w:rsidRPr="00A85EAA">
        <w:rPr>
          <w:lang w:val="en-US"/>
        </w:rPr>
        <w:t>.2</w:t>
      </w:r>
      <w:r w:rsidR="007434CD" w:rsidRPr="00A85EAA">
        <w:rPr>
          <w:lang w:val="en-US"/>
        </w:rPr>
        <w:tab/>
        <w:t xml:space="preserve">On the signaling of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p>
    <w:p w14:paraId="5193B3BF" w14:textId="5CD61718" w:rsidR="007434CD" w:rsidRPr="00A85EAA" w:rsidRDefault="0077062C" w:rsidP="0077062C">
      <w:pPr>
        <w:jc w:val="both"/>
        <w:rPr>
          <w:rFonts w:ascii="Arial" w:hAnsi="Arial" w:cs="Arial"/>
          <w:lang w:eastAsia="ja-JP"/>
        </w:rPr>
      </w:pPr>
      <w:r w:rsidRPr="00A85EAA">
        <w:rPr>
          <w:rFonts w:ascii="Arial" w:hAnsi="Arial" w:cs="Arial"/>
          <w:lang w:eastAsia="ja-JP"/>
        </w:rPr>
        <w:t>During the Rel-16 SI on NTN, it was agreed that</w:t>
      </w:r>
      <w:r w:rsidRPr="00A85EAA">
        <w:rPr>
          <w:rFonts w:ascii="Arial" w:hAnsi="Arial" w:cs="Arial"/>
        </w:rPr>
        <w:t xml:space="preserve"> the transmission timing of RAR grant scheduled PUSCH needs to be modified by incorporating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85EAA">
        <w:rPr>
          <w:rFonts w:ascii="Arial" w:hAnsi="Arial" w:cs="Arial"/>
        </w:rPr>
        <w:t xml:space="preserve">. To respect this,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85EAA">
        <w:rPr>
          <w:rFonts w:ascii="Arial" w:hAnsi="Arial" w:cs="Arial"/>
        </w:rPr>
        <w:t xml:space="preserve"> w</w:t>
      </w:r>
      <w:proofErr w:type="spellStart"/>
      <w:r w:rsidRPr="00A85EAA">
        <w:rPr>
          <w:rFonts w:ascii="Arial" w:hAnsi="Arial" w:cs="Arial"/>
          <w:lang w:eastAsia="ja-JP"/>
        </w:rPr>
        <w:t>ould</w:t>
      </w:r>
      <w:proofErr w:type="spellEnd"/>
      <w:r w:rsidRPr="00A85EAA">
        <w:rPr>
          <w:rFonts w:ascii="Arial" w:hAnsi="Arial" w:cs="Arial"/>
          <w:lang w:eastAsia="ja-JP"/>
        </w:rPr>
        <w:t xml:space="preserve"> need to be signaled at least before Msg3, for which two options exist.</w:t>
      </w:r>
    </w:p>
    <w:p w14:paraId="33C62858" w14:textId="44C74432" w:rsidR="0077062C" w:rsidRPr="00A85EAA" w:rsidRDefault="0077062C" w:rsidP="0077062C">
      <w:pPr>
        <w:pStyle w:val="ListParagraph"/>
        <w:numPr>
          <w:ilvl w:val="0"/>
          <w:numId w:val="42"/>
        </w:numPr>
        <w:jc w:val="both"/>
        <w:rPr>
          <w:rFonts w:ascii="Arial" w:hAnsi="Arial" w:cs="Arial"/>
          <w:lang w:val="en-US" w:eastAsia="ja-JP"/>
        </w:rPr>
      </w:pPr>
      <w:r w:rsidRPr="00A85EAA">
        <w:rPr>
          <w:rFonts w:ascii="Arial" w:hAnsi="Arial" w:cs="Arial"/>
          <w:lang w:val="en-US" w:eastAsia="ja-JP"/>
        </w:rPr>
        <w:t xml:space="preserve">Option 1: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offset</m:t>
            </m:r>
          </m:sub>
        </m:sSub>
      </m:oMath>
      <w:r w:rsidRPr="00D579F8">
        <w:rPr>
          <w:rFonts w:ascii="Arial" w:hAnsi="Arial" w:cs="Arial"/>
          <w:lang w:val="en-US"/>
        </w:rPr>
        <w:t xml:space="preserve"> </w:t>
      </w:r>
      <w:r w:rsidR="003F3F3E" w:rsidRPr="00D579F8">
        <w:rPr>
          <w:rFonts w:ascii="Arial" w:hAnsi="Arial" w:cs="Arial"/>
          <w:lang w:val="en-US"/>
        </w:rPr>
        <w:t xml:space="preserve">is signaled in </w:t>
      </w:r>
      <w:r w:rsidR="00ED0C87" w:rsidRPr="00D579F8">
        <w:rPr>
          <w:rFonts w:ascii="Arial" w:hAnsi="Arial" w:cs="Arial"/>
          <w:lang w:val="en-US"/>
        </w:rPr>
        <w:t>SIB1</w:t>
      </w:r>
      <w:r w:rsidR="003F3F3E" w:rsidRPr="00D579F8">
        <w:rPr>
          <w:rFonts w:ascii="Arial" w:hAnsi="Arial" w:cs="Arial"/>
          <w:lang w:val="en-US"/>
        </w:rPr>
        <w:t>.</w:t>
      </w:r>
    </w:p>
    <w:p w14:paraId="4349CC3A" w14:textId="70A75DAA" w:rsidR="003F3F3E" w:rsidRPr="00A85EAA" w:rsidRDefault="0077062C" w:rsidP="003F3F3E">
      <w:pPr>
        <w:pStyle w:val="ListParagraph"/>
        <w:numPr>
          <w:ilvl w:val="0"/>
          <w:numId w:val="42"/>
        </w:numPr>
        <w:jc w:val="both"/>
        <w:rPr>
          <w:rFonts w:ascii="Arial" w:hAnsi="Arial" w:cs="Arial"/>
          <w:lang w:val="en-US" w:eastAsia="ja-JP"/>
        </w:rPr>
      </w:pPr>
      <w:r w:rsidRPr="00A85EAA">
        <w:rPr>
          <w:rFonts w:ascii="Arial" w:hAnsi="Arial" w:cs="Arial"/>
          <w:lang w:val="en-US" w:eastAsia="ja-JP"/>
        </w:rPr>
        <w:t>Option 2:</w:t>
      </w:r>
      <m:oMath>
        <m:r>
          <w:rPr>
            <w:rFonts w:ascii="Cambria Math" w:hAnsi="Cambria Math" w:cs="Arial"/>
            <w:lang w:val="en-US"/>
          </w:rPr>
          <m:t xml:space="preserve"> </m:t>
        </m:r>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offset</m:t>
            </m:r>
          </m:sub>
        </m:sSub>
      </m:oMath>
      <w:r w:rsidR="003F3F3E" w:rsidRPr="00D579F8">
        <w:rPr>
          <w:rFonts w:ascii="Arial" w:hAnsi="Arial" w:cs="Arial"/>
          <w:lang w:val="en-US"/>
        </w:rPr>
        <w:t xml:space="preserve"> is signaled in </w:t>
      </w:r>
      <w:r w:rsidR="00ED0C87" w:rsidRPr="00D579F8">
        <w:rPr>
          <w:rFonts w:ascii="Arial" w:hAnsi="Arial" w:cs="Arial"/>
          <w:lang w:val="en-US"/>
        </w:rPr>
        <w:t>Msg2</w:t>
      </w:r>
      <w:r w:rsidR="003F3F3E" w:rsidRPr="00D579F8">
        <w:rPr>
          <w:rFonts w:ascii="Arial" w:hAnsi="Arial" w:cs="Arial"/>
          <w:lang w:val="en-US"/>
        </w:rPr>
        <w:t>.</w:t>
      </w:r>
    </w:p>
    <w:p w14:paraId="3C45FA9E" w14:textId="77777777" w:rsidR="000C3441" w:rsidRPr="00A85EAA" w:rsidRDefault="00ED0C87" w:rsidP="00ED0C87">
      <w:pPr>
        <w:jc w:val="both"/>
        <w:rPr>
          <w:rFonts w:ascii="Arial" w:hAnsi="Arial" w:cs="Arial"/>
        </w:rPr>
      </w:pPr>
      <w:proofErr w:type="spellStart"/>
      <w:r w:rsidRPr="00A85EAA">
        <w:rPr>
          <w:rFonts w:ascii="Arial" w:hAnsi="Arial" w:cs="Arial"/>
          <w:lang w:eastAsia="ja-JP"/>
        </w:rPr>
        <w:t>Signalling</w:t>
      </w:r>
      <w:proofErr w:type="spellEnd"/>
      <w:r w:rsidRPr="00A85EAA">
        <w:rPr>
          <w:rFonts w:ascii="Arial" w:hAnsi="Arial" w:cs="Arial"/>
          <w:lang w:eastAsia="ja-JP"/>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85EAA">
        <w:rPr>
          <w:rFonts w:ascii="Arial" w:hAnsi="Arial" w:cs="Arial"/>
        </w:rPr>
        <w:t xml:space="preserve"> in Msg2 would unnecessarily increase the payload size of Msg2. It is more reasonable to signal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85EAA">
        <w:rPr>
          <w:rFonts w:ascii="Arial" w:hAnsi="Arial" w:cs="Arial"/>
        </w:rPr>
        <w:t xml:space="preserve"> in SIB1.</w:t>
      </w:r>
      <w:r w:rsidR="000C3441" w:rsidRPr="00A85EAA">
        <w:rPr>
          <w:rFonts w:ascii="Arial" w:hAnsi="Arial" w:cs="Arial"/>
        </w:rPr>
        <w:t xml:space="preserve"> </w:t>
      </w:r>
    </w:p>
    <w:p w14:paraId="22859C4E" w14:textId="74DF84B0" w:rsidR="00ED0C87" w:rsidRPr="00A85EAA" w:rsidRDefault="00ED0C87" w:rsidP="00ED0C87">
      <w:pPr>
        <w:jc w:val="both"/>
        <w:rPr>
          <w:rFonts w:ascii="Arial" w:hAnsi="Arial" w:cs="Arial"/>
        </w:rPr>
      </w:pPr>
      <w:r w:rsidRPr="00A85EAA">
        <w:rPr>
          <w:rFonts w:ascii="Arial" w:hAnsi="Arial" w:cs="Arial"/>
        </w:rPr>
        <w:t xml:space="preserve">Regarding whether </w:t>
      </w:r>
      <w:r w:rsidR="0017732B" w:rsidRPr="00A85EAA">
        <w:rPr>
          <w:rFonts w:ascii="Arial" w:hAnsi="Arial" w:cs="Arial"/>
        </w:rPr>
        <w:t xml:space="preserve">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85EAA">
        <w:rPr>
          <w:rFonts w:ascii="Arial" w:hAnsi="Arial" w:cs="Arial"/>
        </w:rPr>
        <w:t xml:space="preserve"> </w:t>
      </w:r>
      <w:r w:rsidR="0017732B" w:rsidRPr="00A85EAA">
        <w:rPr>
          <w:rFonts w:ascii="Arial" w:hAnsi="Arial" w:cs="Arial"/>
        </w:rPr>
        <w:t xml:space="preserve">is </w:t>
      </w:r>
      <w:r w:rsidRPr="00A85EAA">
        <w:rPr>
          <w:rFonts w:ascii="Arial" w:hAnsi="Arial" w:cs="Arial"/>
        </w:rPr>
        <w:t>cell</w:t>
      </w:r>
      <w:r w:rsidR="0017732B" w:rsidRPr="00A85EAA">
        <w:rPr>
          <w:rFonts w:ascii="Arial" w:hAnsi="Arial" w:cs="Arial"/>
        </w:rPr>
        <w:t xml:space="preserve"> specific</w:t>
      </w:r>
      <w:r w:rsidRPr="00A85EAA">
        <w:rPr>
          <w:rFonts w:ascii="Arial" w:hAnsi="Arial" w:cs="Arial"/>
        </w:rPr>
        <w:t xml:space="preserve"> or </w:t>
      </w:r>
      <w:r w:rsidR="0017732B" w:rsidRPr="00A85EAA">
        <w:rPr>
          <w:rFonts w:ascii="Arial" w:hAnsi="Arial" w:cs="Arial"/>
        </w:rPr>
        <w:t xml:space="preserve"> NR</w:t>
      </w:r>
      <w:r w:rsidRPr="00A85EAA">
        <w:rPr>
          <w:rFonts w:ascii="Arial" w:hAnsi="Arial" w:cs="Arial"/>
        </w:rPr>
        <w:t xml:space="preserve"> beam</w:t>
      </w:r>
      <w:r w:rsidR="0017732B" w:rsidRPr="00A85EAA">
        <w:rPr>
          <w:rFonts w:ascii="Arial" w:hAnsi="Arial" w:cs="Arial"/>
        </w:rPr>
        <w:t xml:space="preserve"> specific</w:t>
      </w:r>
      <w:r w:rsidRPr="00A85EAA">
        <w:rPr>
          <w:rFonts w:ascii="Arial" w:hAnsi="Arial" w:cs="Arial"/>
        </w:rPr>
        <w:t>, there is no clear use case to have</w:t>
      </w:r>
      <w:r w:rsidR="0017732B" w:rsidRPr="00A85EAA">
        <w:rPr>
          <w:rFonts w:ascii="Arial" w:hAnsi="Arial" w:cs="Arial"/>
        </w:rPr>
        <w:t xml:space="preserve"> the value of</w:t>
      </w:r>
      <w:r w:rsidRPr="00A85EAA">
        <w:rPr>
          <w:rFonts w:ascii="Arial" w:hAnsi="Arial" w:cs="Arial"/>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85EAA">
        <w:rPr>
          <w:rFonts w:ascii="Arial" w:hAnsi="Arial" w:cs="Arial"/>
        </w:rPr>
        <w:t xml:space="preserve"> be </w:t>
      </w:r>
      <w:r w:rsidR="0017732B" w:rsidRPr="00A85EAA">
        <w:rPr>
          <w:rFonts w:ascii="Arial" w:hAnsi="Arial" w:cs="Arial"/>
        </w:rPr>
        <w:t xml:space="preserve">NR </w:t>
      </w:r>
      <w:r w:rsidRPr="00A85EAA">
        <w:rPr>
          <w:rFonts w:ascii="Arial" w:hAnsi="Arial" w:cs="Arial"/>
        </w:rPr>
        <w:t xml:space="preserve">beam dependent. Different values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85EAA">
        <w:rPr>
          <w:rFonts w:ascii="Arial" w:hAnsi="Arial" w:cs="Arial"/>
        </w:rPr>
        <w:t xml:space="preserve"> for different </w:t>
      </w:r>
      <w:r w:rsidR="0017732B" w:rsidRPr="00A85EAA">
        <w:rPr>
          <w:rFonts w:ascii="Arial" w:hAnsi="Arial" w:cs="Arial"/>
        </w:rPr>
        <w:t xml:space="preserve">NR </w:t>
      </w:r>
      <w:r w:rsidRPr="00A85EAA">
        <w:rPr>
          <w:rFonts w:ascii="Arial" w:hAnsi="Arial" w:cs="Arial"/>
        </w:rPr>
        <w:t xml:space="preserve">beams would impose unnecessary burden at </w:t>
      </w:r>
      <w:r w:rsidR="0017732B" w:rsidRPr="00A85EAA">
        <w:rPr>
          <w:rFonts w:ascii="Arial" w:hAnsi="Arial" w:cs="Arial"/>
        </w:rPr>
        <w:t>network</w:t>
      </w:r>
      <w:r w:rsidRPr="00A85EAA">
        <w:rPr>
          <w:rFonts w:ascii="Arial" w:hAnsi="Arial" w:cs="Arial"/>
        </w:rPr>
        <w:t xml:space="preserve"> </w:t>
      </w:r>
      <w:r w:rsidR="000C3441" w:rsidRPr="00A85EAA">
        <w:rPr>
          <w:rFonts w:ascii="Arial" w:hAnsi="Arial" w:cs="Arial"/>
        </w:rPr>
        <w:t>for</w:t>
      </w:r>
      <w:r w:rsidRPr="00A85EAA">
        <w:rPr>
          <w:rFonts w:ascii="Arial" w:hAnsi="Arial" w:cs="Arial"/>
        </w:rPr>
        <w:t xml:space="preserve"> maintain</w:t>
      </w:r>
      <w:r w:rsidR="000C3441" w:rsidRPr="00A85EAA">
        <w:rPr>
          <w:rFonts w:ascii="Arial" w:hAnsi="Arial" w:cs="Arial"/>
        </w:rPr>
        <w:t>ing</w:t>
      </w:r>
      <w:r w:rsidRPr="00A85EAA">
        <w:rPr>
          <w:rFonts w:ascii="Arial" w:hAnsi="Arial" w:cs="Arial"/>
        </w:rPr>
        <w:t xml:space="preserve"> </w:t>
      </w:r>
      <m:oMath>
        <m:r>
          <w:rPr>
            <w:rFonts w:ascii="Cambria Math" w:hAnsi="Cambria Math" w:cs="Arial"/>
          </w:rPr>
          <m:t>N</m:t>
        </m:r>
      </m:oMath>
      <w:r w:rsidRPr="00A85EAA">
        <w:rPr>
          <w:rFonts w:ascii="Arial" w:hAnsi="Arial" w:cs="Arial"/>
        </w:rPr>
        <w:t xml:space="preserve"> timing relationships per cell, where </w:t>
      </w:r>
      <m:oMath>
        <m:r>
          <w:rPr>
            <w:rFonts w:ascii="Cambria Math" w:hAnsi="Cambria Math" w:cs="Arial"/>
          </w:rPr>
          <m:t>N</m:t>
        </m:r>
      </m:oMath>
      <w:r w:rsidRPr="00A85EAA">
        <w:rPr>
          <w:rFonts w:ascii="Arial" w:hAnsi="Arial" w:cs="Arial"/>
        </w:rPr>
        <w:t xml:space="preserve"> is the number of</w:t>
      </w:r>
      <w:r w:rsidR="0017732B" w:rsidRPr="00A85EAA">
        <w:rPr>
          <w:rFonts w:ascii="Arial" w:hAnsi="Arial" w:cs="Arial"/>
        </w:rPr>
        <w:t xml:space="preserve"> NR</w:t>
      </w:r>
      <w:r w:rsidRPr="00A85EAA">
        <w:rPr>
          <w:rFonts w:ascii="Arial" w:hAnsi="Arial" w:cs="Arial"/>
        </w:rPr>
        <w:t xml:space="preserve"> beams per cell.</w:t>
      </w:r>
    </w:p>
    <w:p w14:paraId="37CBDC4D" w14:textId="7D2B2CA0" w:rsidR="00D814C2" w:rsidRPr="00A85EAA" w:rsidRDefault="000C3441" w:rsidP="000C3441">
      <w:pPr>
        <w:jc w:val="both"/>
        <w:rPr>
          <w:rFonts w:ascii="Arial" w:hAnsi="Arial" w:cs="Arial"/>
        </w:rPr>
      </w:pPr>
      <w:r w:rsidRPr="00A85EAA">
        <w:rPr>
          <w:rFonts w:ascii="Arial" w:hAnsi="Arial" w:cs="Arial"/>
        </w:rPr>
        <w:t xml:space="preserve">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85EAA">
        <w:rPr>
          <w:rFonts w:ascii="Arial" w:hAnsi="Arial" w:cs="Arial"/>
        </w:rPr>
        <w:t xml:space="preserve"> signaled in SIB1 is </w:t>
      </w:r>
      <w:r w:rsidR="00183F43" w:rsidRPr="00A85EAA">
        <w:rPr>
          <w:rFonts w:ascii="Arial" w:hAnsi="Arial" w:cs="Arial"/>
        </w:rPr>
        <w:t xml:space="preserve">cell specific. It needs to be used by all the UEs in the cell. The NTN cell size can be quite large. </w:t>
      </w:r>
      <w:r w:rsidR="0017732B" w:rsidRPr="00A85EAA">
        <w:rPr>
          <w:rFonts w:ascii="Arial" w:hAnsi="Arial" w:cs="Arial"/>
        </w:rPr>
        <w:t>TR 38.821 captures that t</w:t>
      </w:r>
      <w:r w:rsidR="00183F43" w:rsidRPr="00A85EAA">
        <w:rPr>
          <w:rFonts w:ascii="Arial" w:hAnsi="Arial" w:cs="Arial"/>
        </w:rPr>
        <w:t xml:space="preserve">he maximum </w:t>
      </w:r>
      <w:r w:rsidR="0017732B" w:rsidRPr="00A85EAA">
        <w:rPr>
          <w:rFonts w:ascii="Arial" w:hAnsi="Arial" w:cs="Arial"/>
        </w:rPr>
        <w:t>satellite beam</w:t>
      </w:r>
      <w:r w:rsidR="00183F43" w:rsidRPr="00A85EAA">
        <w:rPr>
          <w:rFonts w:ascii="Arial" w:hAnsi="Arial" w:cs="Arial"/>
        </w:rPr>
        <w:t xml:space="preserve"> size can be up to 3500 km</w:t>
      </w:r>
      <w:r w:rsidR="0017732B" w:rsidRPr="00A85EAA">
        <w:rPr>
          <w:rFonts w:ascii="Arial" w:hAnsi="Arial" w:cs="Arial"/>
        </w:rPr>
        <w:t xml:space="preserve"> for GEO and 1000 km for LEO</w:t>
      </w:r>
      <w:r w:rsidR="00183F43" w:rsidRPr="00A85EAA">
        <w:rPr>
          <w:rFonts w:ascii="Arial" w:hAnsi="Arial" w:cs="Arial"/>
        </w:rPr>
        <w:t xml:space="preserve">, resulting in up to 10.3 </w:t>
      </w:r>
      <w:proofErr w:type="spellStart"/>
      <w:r w:rsidR="00183F43" w:rsidRPr="00A85EAA">
        <w:rPr>
          <w:rFonts w:ascii="Arial" w:hAnsi="Arial" w:cs="Arial"/>
        </w:rPr>
        <w:t>ms</w:t>
      </w:r>
      <w:proofErr w:type="spellEnd"/>
      <w:r w:rsidR="0017732B" w:rsidRPr="00A85EAA">
        <w:rPr>
          <w:rFonts w:ascii="Arial" w:hAnsi="Arial" w:cs="Arial"/>
        </w:rPr>
        <w:t xml:space="preserve"> for GEO and 3.2 </w:t>
      </w:r>
      <w:proofErr w:type="spellStart"/>
      <w:r w:rsidR="0017732B" w:rsidRPr="00A85EAA">
        <w:rPr>
          <w:rFonts w:ascii="Arial" w:hAnsi="Arial" w:cs="Arial"/>
        </w:rPr>
        <w:t>ms</w:t>
      </w:r>
      <w:proofErr w:type="spellEnd"/>
      <w:r w:rsidR="0017732B" w:rsidRPr="00A85EAA">
        <w:rPr>
          <w:rFonts w:ascii="Arial" w:hAnsi="Arial" w:cs="Arial"/>
        </w:rPr>
        <w:t xml:space="preserve"> for LEO</w:t>
      </w:r>
      <w:r w:rsidR="00183F43" w:rsidRPr="00A85EAA">
        <w:rPr>
          <w:rFonts w:ascii="Arial" w:hAnsi="Arial" w:cs="Arial"/>
        </w:rPr>
        <w:t xml:space="preserve"> maximum differential delay within a</w:t>
      </w:r>
      <w:r w:rsidR="0017732B" w:rsidRPr="00A85EAA">
        <w:rPr>
          <w:rFonts w:ascii="Arial" w:hAnsi="Arial" w:cs="Arial"/>
        </w:rPr>
        <w:t xml:space="preserve"> satellite beam</w:t>
      </w:r>
      <w:r w:rsidR="00183F43" w:rsidRPr="00A85EAA">
        <w:rPr>
          <w:rFonts w:ascii="Arial" w:hAnsi="Arial" w:cs="Arial"/>
        </w:rPr>
        <w:t xml:space="preserve">. </w:t>
      </w:r>
      <w:r w:rsidR="0017732B" w:rsidRPr="00A85EAA">
        <w:rPr>
          <w:rFonts w:ascii="Arial" w:hAnsi="Arial" w:cs="Arial"/>
        </w:rPr>
        <w:t>Even with one beam mapped to one cell, i</w:t>
      </w:r>
      <w:r w:rsidR="00183F43" w:rsidRPr="00A85EAA">
        <w:rPr>
          <w:rFonts w:ascii="Arial" w:hAnsi="Arial" w:cs="Arial"/>
        </w:rPr>
        <w:t xml:space="preserve">n such a large cell, the TA values applied by different UEs may differ up to 10.3 </w:t>
      </w:r>
      <w:proofErr w:type="spellStart"/>
      <w:r w:rsidR="00183F43" w:rsidRPr="00A85EAA">
        <w:rPr>
          <w:rFonts w:ascii="Arial" w:hAnsi="Arial" w:cs="Arial"/>
        </w:rPr>
        <w:t>ms</w:t>
      </w:r>
      <w:proofErr w:type="spellEnd"/>
      <w:r w:rsidR="0017732B" w:rsidRPr="00A85EAA">
        <w:rPr>
          <w:rFonts w:ascii="Arial" w:hAnsi="Arial" w:cs="Arial"/>
        </w:rPr>
        <w:t xml:space="preserve"> for GEO and 3.2 </w:t>
      </w:r>
      <w:proofErr w:type="spellStart"/>
      <w:r w:rsidR="0017732B" w:rsidRPr="00A85EAA">
        <w:rPr>
          <w:rFonts w:ascii="Arial" w:hAnsi="Arial" w:cs="Arial"/>
        </w:rPr>
        <w:t>ms</w:t>
      </w:r>
      <w:proofErr w:type="spellEnd"/>
      <w:r w:rsidR="0017732B" w:rsidRPr="00A85EAA">
        <w:rPr>
          <w:rFonts w:ascii="Arial" w:hAnsi="Arial" w:cs="Arial"/>
        </w:rPr>
        <w:t xml:space="preserve"> for LEO</w:t>
      </w:r>
      <w:r w:rsidR="00183F43" w:rsidRPr="00A85EAA">
        <w:rPr>
          <w:rFonts w:ascii="Arial" w:hAnsi="Arial" w:cs="Arial"/>
        </w:rPr>
        <w:t xml:space="preserve">. </w:t>
      </w:r>
    </w:p>
    <w:p w14:paraId="45E7AF61" w14:textId="6C624494" w:rsidR="00EB56EF" w:rsidRPr="00A85EAA" w:rsidRDefault="00D814C2" w:rsidP="000C3441">
      <w:pPr>
        <w:jc w:val="both"/>
        <w:rPr>
          <w:rFonts w:ascii="Arial" w:hAnsi="Arial" w:cs="Arial"/>
        </w:rPr>
      </w:pPr>
      <w:r w:rsidRPr="00A85EAA">
        <w:rPr>
          <w:rFonts w:ascii="Arial" w:hAnsi="Arial" w:cs="Arial"/>
        </w:rPr>
        <w:t>To handle the large differential delay with an NTN cell, i</w:t>
      </w:r>
      <w:r w:rsidR="00183F43" w:rsidRPr="00A85EAA">
        <w:rPr>
          <w:rFonts w:ascii="Arial" w:hAnsi="Arial" w:cs="Arial"/>
        </w:rPr>
        <w:t xml:space="preserve">t </w:t>
      </w:r>
      <w:r w:rsidR="00122385" w:rsidRPr="00A85EAA">
        <w:rPr>
          <w:rFonts w:ascii="Arial" w:hAnsi="Arial" w:cs="Arial"/>
        </w:rPr>
        <w:t xml:space="preserve">is </w:t>
      </w:r>
      <w:r w:rsidR="00183F43" w:rsidRPr="00A85EAA">
        <w:rPr>
          <w:rFonts w:ascii="Arial" w:hAnsi="Arial" w:cs="Arial"/>
        </w:rPr>
        <w:t xml:space="preserve">necessary to have the possibility of reconfiguring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183F43" w:rsidRPr="00A85EAA">
        <w:rPr>
          <w:rFonts w:ascii="Arial" w:hAnsi="Arial" w:cs="Arial"/>
        </w:rPr>
        <w:t xml:space="preserve"> to a value tailored to the UE after RRC connection setup.</w:t>
      </w:r>
      <w:r w:rsidRPr="00A85EAA">
        <w:rPr>
          <w:rFonts w:ascii="Arial" w:hAnsi="Arial" w:cs="Arial"/>
        </w:rPr>
        <w:t xml:space="preserve"> </w:t>
      </w:r>
    </w:p>
    <w:p w14:paraId="60555E78" w14:textId="0A73DB46" w:rsidR="00EB56EF" w:rsidRPr="00A85EAA" w:rsidRDefault="00D814C2" w:rsidP="00EB56EF">
      <w:pPr>
        <w:pStyle w:val="ListParagraph"/>
        <w:numPr>
          <w:ilvl w:val="0"/>
          <w:numId w:val="44"/>
        </w:numPr>
        <w:jc w:val="both"/>
        <w:rPr>
          <w:rFonts w:ascii="Arial" w:hAnsi="Arial" w:cs="Arial"/>
          <w:lang w:val="en-US"/>
        </w:rPr>
      </w:pPr>
      <w:r w:rsidRPr="00A85EAA">
        <w:rPr>
          <w:rFonts w:ascii="Arial" w:hAnsi="Arial" w:cs="Arial"/>
          <w:lang w:val="en-US"/>
        </w:rPr>
        <w:fldChar w:fldCharType="begin"/>
      </w:r>
      <w:r w:rsidRPr="00A85EAA">
        <w:rPr>
          <w:rFonts w:ascii="Arial" w:hAnsi="Arial" w:cs="Arial"/>
          <w:lang w:val="en-US"/>
        </w:rPr>
        <w:instrText xml:space="preserve"> REF _Ref46943362 \h  \* MERGEFORMAT </w:instrText>
      </w:r>
      <w:r w:rsidRPr="00A85EAA">
        <w:rPr>
          <w:rFonts w:ascii="Arial" w:hAnsi="Arial" w:cs="Arial"/>
          <w:lang w:val="en-US"/>
        </w:rPr>
      </w:r>
      <w:r w:rsidRPr="00A85EAA">
        <w:rPr>
          <w:rFonts w:ascii="Arial" w:hAnsi="Arial" w:cs="Arial"/>
          <w:lang w:val="en-US"/>
        </w:rPr>
        <w:fldChar w:fldCharType="separate"/>
      </w:r>
      <w:r w:rsidR="007534DD" w:rsidRPr="007534DD">
        <w:rPr>
          <w:rFonts w:ascii="Arial" w:hAnsi="Arial" w:cs="Arial"/>
          <w:lang w:val="en-US"/>
        </w:rPr>
        <w:t xml:space="preserve">Figure </w:t>
      </w:r>
      <w:r w:rsidR="007534DD" w:rsidRPr="007534DD">
        <w:rPr>
          <w:rFonts w:ascii="Arial" w:hAnsi="Arial" w:cs="Arial"/>
          <w:noProof/>
          <w:lang w:val="en-US"/>
        </w:rPr>
        <w:t>1</w:t>
      </w:r>
      <w:r w:rsidRPr="00A85EAA">
        <w:rPr>
          <w:rFonts w:ascii="Arial" w:hAnsi="Arial" w:cs="Arial"/>
          <w:lang w:val="en-US"/>
        </w:rPr>
        <w:fldChar w:fldCharType="end"/>
      </w:r>
      <w:r w:rsidRPr="00A85EAA">
        <w:rPr>
          <w:rFonts w:ascii="Arial" w:hAnsi="Arial" w:cs="Arial"/>
          <w:lang w:val="en-US"/>
        </w:rPr>
        <w:t xml:space="preserve"> provides an illustration that </w:t>
      </w:r>
      <w:r w:rsidR="00EB56EF" w:rsidRPr="00A85EAA">
        <w:rPr>
          <w:rFonts w:ascii="Arial" w:hAnsi="Arial" w:cs="Arial"/>
          <w:lang w:val="en-US"/>
        </w:rPr>
        <w:t xml:space="preserve">using cell specific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offset</m:t>
            </m:r>
          </m:sub>
        </m:sSub>
      </m:oMath>
      <w:r w:rsidR="00EB56EF" w:rsidRPr="00A85EAA">
        <w:rPr>
          <w:rFonts w:ascii="Arial" w:hAnsi="Arial" w:cs="Arial"/>
          <w:lang w:val="en-US"/>
        </w:rPr>
        <w:t xml:space="preserve"> smaller than UE TA</w:t>
      </w:r>
      <w:r w:rsidR="00EB56EF" w:rsidRPr="00D579F8">
        <w:rPr>
          <w:rFonts w:ascii="Arial" w:hAnsi="Arial" w:cs="Arial"/>
          <w:lang w:val="en-US"/>
        </w:rPr>
        <w:t xml:space="preserve"> would make K1/K2 values smaller than differential delay become useless, thereby limiting scheduling flexibility.</w:t>
      </w:r>
    </w:p>
    <w:p w14:paraId="17DE7566" w14:textId="51B91C48" w:rsidR="00EB56EF" w:rsidRPr="00A85EAA" w:rsidRDefault="00EB56EF" w:rsidP="001E5BB3">
      <w:pPr>
        <w:pStyle w:val="ListParagraph"/>
        <w:numPr>
          <w:ilvl w:val="0"/>
          <w:numId w:val="44"/>
        </w:numPr>
        <w:jc w:val="both"/>
        <w:rPr>
          <w:rFonts w:ascii="Arial" w:hAnsi="Arial" w:cs="Arial"/>
          <w:lang w:val="en-US"/>
        </w:rPr>
      </w:pPr>
      <w:r w:rsidRPr="00D579F8">
        <w:rPr>
          <w:rFonts w:ascii="Arial" w:hAnsi="Arial" w:cs="Arial"/>
          <w:lang w:val="en-US"/>
        </w:rPr>
        <w:lastRenderedPageBreak/>
        <w:fldChar w:fldCharType="begin"/>
      </w:r>
      <w:r w:rsidRPr="00D579F8">
        <w:rPr>
          <w:rFonts w:ascii="Arial" w:hAnsi="Arial" w:cs="Arial"/>
          <w:lang w:val="en-US"/>
        </w:rPr>
        <w:instrText xml:space="preserve"> REF _Ref46944625 \h  \* MERGEFORMAT </w:instrText>
      </w:r>
      <w:r w:rsidRPr="00D579F8">
        <w:rPr>
          <w:rFonts w:ascii="Arial" w:hAnsi="Arial" w:cs="Arial"/>
          <w:lang w:val="en-US"/>
        </w:rPr>
      </w:r>
      <w:r w:rsidRPr="00D579F8">
        <w:rPr>
          <w:rFonts w:ascii="Arial" w:hAnsi="Arial" w:cs="Arial"/>
          <w:lang w:val="en-US"/>
        </w:rPr>
        <w:fldChar w:fldCharType="separate"/>
      </w:r>
      <w:r w:rsidR="007534DD" w:rsidRPr="007534DD">
        <w:rPr>
          <w:rFonts w:ascii="Arial" w:hAnsi="Arial" w:cs="Arial"/>
          <w:lang w:val="en-US"/>
        </w:rPr>
        <w:t xml:space="preserve">Figure </w:t>
      </w:r>
      <w:r w:rsidR="007534DD" w:rsidRPr="007534DD">
        <w:rPr>
          <w:rFonts w:ascii="Arial" w:hAnsi="Arial" w:cs="Arial"/>
          <w:noProof/>
          <w:lang w:val="en-US"/>
        </w:rPr>
        <w:t>2</w:t>
      </w:r>
      <w:r w:rsidRPr="00D579F8">
        <w:rPr>
          <w:rFonts w:ascii="Arial" w:hAnsi="Arial" w:cs="Arial"/>
          <w:lang w:val="en-US"/>
        </w:rPr>
        <w:fldChar w:fldCharType="end"/>
      </w:r>
      <w:r w:rsidRPr="00D579F8">
        <w:rPr>
          <w:rFonts w:ascii="Arial" w:hAnsi="Arial" w:cs="Arial"/>
          <w:lang w:val="en-US"/>
        </w:rPr>
        <w:t xml:space="preserve"> </w:t>
      </w:r>
      <w:r w:rsidRPr="00A85EAA">
        <w:rPr>
          <w:rFonts w:ascii="Arial" w:hAnsi="Arial" w:cs="Arial"/>
          <w:lang w:val="en-US"/>
        </w:rPr>
        <w:t xml:space="preserve">provides an illustration that using cell specific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offset</m:t>
            </m:r>
          </m:sub>
        </m:sSub>
      </m:oMath>
      <w:r w:rsidRPr="00D579F8">
        <w:rPr>
          <w:rFonts w:ascii="Arial" w:hAnsi="Arial" w:cs="Arial"/>
          <w:lang w:val="en-US"/>
        </w:rPr>
        <w:t xml:space="preserve"> larger</w:t>
      </w:r>
      <w:r w:rsidRPr="00A85EAA">
        <w:rPr>
          <w:rFonts w:ascii="Arial" w:hAnsi="Arial" w:cs="Arial"/>
          <w:lang w:val="en-US"/>
        </w:rPr>
        <w:t xml:space="preserve"> than UE TA</w:t>
      </w:r>
      <w:r w:rsidRPr="00D579F8">
        <w:rPr>
          <w:rFonts w:ascii="Arial" w:hAnsi="Arial" w:cs="Arial"/>
          <w:lang w:val="en-US"/>
        </w:rPr>
        <w:t xml:space="preserve"> would make a set of slots equal to differential delay become non-schedulable.</w:t>
      </w:r>
    </w:p>
    <w:p w14:paraId="7CB47C36" w14:textId="6627BCE0" w:rsidR="001E5BB3" w:rsidRPr="00A85EAA" w:rsidRDefault="001E5BB3" w:rsidP="001E5BB3">
      <w:pPr>
        <w:jc w:val="center"/>
        <w:rPr>
          <w:rFonts w:ascii="Arial" w:hAnsi="Arial" w:cs="Arial"/>
        </w:rPr>
      </w:pPr>
      <w:r w:rsidRPr="00A85EAA">
        <w:rPr>
          <w:noProof/>
        </w:rPr>
        <w:drawing>
          <wp:inline distT="0" distB="0" distL="0" distR="0" wp14:anchorId="1D85DDE1" wp14:editId="6F01D70C">
            <wp:extent cx="4865077" cy="1826612"/>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77350" cy="1831220"/>
                    </a:xfrm>
                    <a:prstGeom prst="rect">
                      <a:avLst/>
                    </a:prstGeom>
                  </pic:spPr>
                </pic:pic>
              </a:graphicData>
            </a:graphic>
          </wp:inline>
        </w:drawing>
      </w:r>
    </w:p>
    <w:p w14:paraId="330E10DD" w14:textId="0837C0D7" w:rsidR="001E5BB3" w:rsidRPr="00A85EAA" w:rsidRDefault="001E5BB3" w:rsidP="001E5BB3">
      <w:pPr>
        <w:pStyle w:val="Caption"/>
        <w:jc w:val="center"/>
      </w:pPr>
      <w:bookmarkStart w:id="7" w:name="_Ref46943362"/>
      <w:r w:rsidRPr="00A85EAA">
        <w:t xml:space="preserve">Figure </w:t>
      </w:r>
      <w:fldSimple w:instr=" SEQ Figure \* ARABIC ">
        <w:r w:rsidR="007534DD">
          <w:rPr>
            <w:noProof/>
          </w:rPr>
          <w:t>1</w:t>
        </w:r>
      </w:fldSimple>
      <w:bookmarkEnd w:id="7"/>
      <w:r w:rsidRPr="00A85EAA">
        <w:t xml:space="preserve">: An illustration of timing relationship using cell specific </w:t>
      </w:r>
      <m:oMath>
        <m:sSub>
          <m:sSubPr>
            <m:ctrlPr>
              <w:rPr>
                <w:rFonts w:ascii="Cambria Math" w:hAnsi="Cambria Math"/>
                <w:i/>
              </w:rPr>
            </m:ctrlPr>
          </m:sSubPr>
          <m:e>
            <m:r>
              <m:rPr>
                <m:sty m:val="bi"/>
              </m:rPr>
              <w:rPr>
                <w:rFonts w:ascii="Cambria Math" w:hAnsi="Cambria Math" w:cs="Times New Roman"/>
              </w:rPr>
              <m:t>K</m:t>
            </m:r>
          </m:e>
          <m:sub>
            <m:r>
              <m:rPr>
                <m:sty m:val="bi"/>
              </m:rPr>
              <w:rPr>
                <w:rFonts w:ascii="Cambria Math" w:hAnsi="Cambria Math" w:cs="Times New Roman"/>
              </w:rPr>
              <m:t>offset</m:t>
            </m:r>
          </m:sub>
        </m:sSub>
      </m:oMath>
      <w:r w:rsidRPr="00A85EAA">
        <w:t xml:space="preserve"> smaller than UE TA.</w:t>
      </w:r>
    </w:p>
    <w:p w14:paraId="3DA9C1D5" w14:textId="2BF03755" w:rsidR="001E5BB3" w:rsidRPr="00A85EAA" w:rsidRDefault="001E5BB3" w:rsidP="001E5BB3">
      <w:pPr>
        <w:jc w:val="center"/>
        <w:rPr>
          <w:lang w:eastAsia="en-GB"/>
        </w:rPr>
      </w:pPr>
      <w:r w:rsidRPr="00A85EAA">
        <w:rPr>
          <w:noProof/>
        </w:rPr>
        <w:drawing>
          <wp:inline distT="0" distB="0" distL="0" distR="0" wp14:anchorId="39878176" wp14:editId="1286E8BC">
            <wp:extent cx="4988169" cy="202652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97846" cy="2030456"/>
                    </a:xfrm>
                    <a:prstGeom prst="rect">
                      <a:avLst/>
                    </a:prstGeom>
                  </pic:spPr>
                </pic:pic>
              </a:graphicData>
            </a:graphic>
          </wp:inline>
        </w:drawing>
      </w:r>
    </w:p>
    <w:p w14:paraId="347DD029" w14:textId="7AFFB9F0" w:rsidR="001E5BB3" w:rsidRPr="00A85EAA" w:rsidRDefault="001E5BB3" w:rsidP="001E5BB3">
      <w:pPr>
        <w:pStyle w:val="Caption"/>
        <w:jc w:val="center"/>
      </w:pPr>
      <w:bookmarkStart w:id="8" w:name="_Ref46944625"/>
      <w:r w:rsidRPr="00A85EAA">
        <w:t xml:space="preserve">Figure </w:t>
      </w:r>
      <w:fldSimple w:instr=" SEQ Figure \* ARABIC ">
        <w:r w:rsidR="007534DD">
          <w:rPr>
            <w:noProof/>
          </w:rPr>
          <w:t>2</w:t>
        </w:r>
      </w:fldSimple>
      <w:bookmarkEnd w:id="8"/>
      <w:r w:rsidRPr="00A85EAA">
        <w:t xml:space="preserve">: An illustration of timing relationship using cell specific </w:t>
      </w:r>
      <m:oMath>
        <m:sSub>
          <m:sSubPr>
            <m:ctrlPr>
              <w:rPr>
                <w:rFonts w:ascii="Cambria Math" w:hAnsi="Cambria Math"/>
                <w:i/>
              </w:rPr>
            </m:ctrlPr>
          </m:sSubPr>
          <m:e>
            <m:r>
              <m:rPr>
                <m:sty m:val="bi"/>
              </m:rPr>
              <w:rPr>
                <w:rFonts w:ascii="Cambria Math" w:hAnsi="Cambria Math" w:cs="Times New Roman"/>
              </w:rPr>
              <m:t>K</m:t>
            </m:r>
          </m:e>
          <m:sub>
            <m:r>
              <m:rPr>
                <m:sty m:val="bi"/>
              </m:rPr>
              <w:rPr>
                <w:rFonts w:ascii="Cambria Math" w:hAnsi="Cambria Math" w:cs="Times New Roman"/>
              </w:rPr>
              <m:t>offset</m:t>
            </m:r>
          </m:sub>
        </m:sSub>
      </m:oMath>
      <w:r w:rsidRPr="00A85EAA">
        <w:t xml:space="preserve"> larger than UE TA.</w:t>
      </w:r>
    </w:p>
    <w:p w14:paraId="46544672" w14:textId="7393B23E" w:rsidR="00EB56EF" w:rsidRPr="00A85EAA" w:rsidRDefault="00EB56EF" w:rsidP="001E5BB3">
      <w:pPr>
        <w:jc w:val="both"/>
        <w:rPr>
          <w:rFonts w:ascii="Arial" w:hAnsi="Arial" w:cs="Arial"/>
        </w:rPr>
      </w:pPr>
      <w:r w:rsidRPr="00A85EAA">
        <w:rPr>
          <w:rFonts w:ascii="Arial" w:hAnsi="Arial" w:cs="Arial"/>
        </w:rPr>
        <w:t xml:space="preserve">While the limitations of using cell 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85EAA">
        <w:rPr>
          <w:rFonts w:ascii="Arial" w:hAnsi="Arial" w:cs="Arial"/>
        </w:rPr>
        <w:t xml:space="preserve"> may be acceptable for non-unicast transmission,</w:t>
      </w:r>
      <w:r w:rsidR="001E5BB3" w:rsidRPr="00A85EAA">
        <w:rPr>
          <w:rFonts w:ascii="Arial" w:hAnsi="Arial" w:cs="Arial"/>
        </w:rPr>
        <w:t xml:space="preserve"> they impose unnecessary scheduling restriction or lead to waste of radio resource for unicast transmission, as illustrated in </w:t>
      </w:r>
      <w:r w:rsidR="001E5BB3" w:rsidRPr="00A85EAA">
        <w:rPr>
          <w:rFonts w:ascii="Arial" w:hAnsi="Arial" w:cs="Arial"/>
        </w:rPr>
        <w:fldChar w:fldCharType="begin"/>
      </w:r>
      <w:r w:rsidR="001E5BB3" w:rsidRPr="00A85EAA">
        <w:rPr>
          <w:rFonts w:ascii="Arial" w:hAnsi="Arial" w:cs="Arial"/>
        </w:rPr>
        <w:instrText xml:space="preserve"> REF _Ref46943362 \h  \* MERGEFORMAT </w:instrText>
      </w:r>
      <w:r w:rsidR="001E5BB3" w:rsidRPr="00A85EAA">
        <w:rPr>
          <w:rFonts w:ascii="Arial" w:hAnsi="Arial" w:cs="Arial"/>
        </w:rPr>
      </w:r>
      <w:r w:rsidR="001E5BB3" w:rsidRPr="00A85EAA">
        <w:rPr>
          <w:rFonts w:ascii="Arial" w:hAnsi="Arial" w:cs="Arial"/>
        </w:rPr>
        <w:fldChar w:fldCharType="separate"/>
      </w:r>
      <w:r w:rsidR="007534DD" w:rsidRPr="007534DD">
        <w:rPr>
          <w:rFonts w:ascii="Arial" w:hAnsi="Arial" w:cs="Arial"/>
        </w:rPr>
        <w:t xml:space="preserve">Figure </w:t>
      </w:r>
      <w:r w:rsidR="007534DD" w:rsidRPr="007534DD">
        <w:rPr>
          <w:rFonts w:ascii="Arial" w:hAnsi="Arial" w:cs="Arial"/>
          <w:noProof/>
        </w:rPr>
        <w:t>1</w:t>
      </w:r>
      <w:r w:rsidR="001E5BB3" w:rsidRPr="00A85EAA">
        <w:rPr>
          <w:rFonts w:ascii="Arial" w:hAnsi="Arial" w:cs="Arial"/>
        </w:rPr>
        <w:fldChar w:fldCharType="end"/>
      </w:r>
      <w:r w:rsidR="001E5BB3" w:rsidRPr="00A85EAA">
        <w:rPr>
          <w:rFonts w:ascii="Arial" w:hAnsi="Arial" w:cs="Arial"/>
        </w:rPr>
        <w:t xml:space="preserve"> and </w:t>
      </w:r>
      <w:r w:rsidR="001E5BB3" w:rsidRPr="00A85EAA">
        <w:rPr>
          <w:rFonts w:ascii="Arial" w:hAnsi="Arial" w:cs="Arial"/>
        </w:rPr>
        <w:fldChar w:fldCharType="begin"/>
      </w:r>
      <w:r w:rsidR="001E5BB3" w:rsidRPr="00A85EAA">
        <w:rPr>
          <w:rFonts w:ascii="Arial" w:hAnsi="Arial" w:cs="Arial"/>
        </w:rPr>
        <w:instrText xml:space="preserve"> REF _Ref46944625 \h  \* MERGEFORMAT </w:instrText>
      </w:r>
      <w:r w:rsidR="001E5BB3" w:rsidRPr="00A85EAA">
        <w:rPr>
          <w:rFonts w:ascii="Arial" w:hAnsi="Arial" w:cs="Arial"/>
        </w:rPr>
      </w:r>
      <w:r w:rsidR="001E5BB3" w:rsidRPr="00A85EAA">
        <w:rPr>
          <w:rFonts w:ascii="Arial" w:hAnsi="Arial" w:cs="Arial"/>
        </w:rPr>
        <w:fldChar w:fldCharType="separate"/>
      </w:r>
      <w:r w:rsidR="007534DD" w:rsidRPr="007534DD">
        <w:rPr>
          <w:rFonts w:ascii="Arial" w:hAnsi="Arial" w:cs="Arial"/>
        </w:rPr>
        <w:t xml:space="preserve">Figure </w:t>
      </w:r>
      <w:r w:rsidR="007534DD" w:rsidRPr="007534DD">
        <w:rPr>
          <w:rFonts w:ascii="Arial" w:hAnsi="Arial" w:cs="Arial"/>
          <w:noProof/>
        </w:rPr>
        <w:t>2</w:t>
      </w:r>
      <w:r w:rsidR="001E5BB3" w:rsidRPr="00A85EAA">
        <w:rPr>
          <w:rFonts w:ascii="Arial" w:hAnsi="Arial" w:cs="Arial"/>
        </w:rPr>
        <w:fldChar w:fldCharType="end"/>
      </w:r>
      <w:r w:rsidR="001E5BB3" w:rsidRPr="00A85EAA">
        <w:rPr>
          <w:rFonts w:ascii="Arial" w:hAnsi="Arial" w:cs="Arial"/>
        </w:rPr>
        <w:t xml:space="preserve">. Using UE 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1E5BB3" w:rsidRPr="00A85EAA">
        <w:rPr>
          <w:rFonts w:ascii="Arial" w:hAnsi="Arial" w:cs="Arial"/>
        </w:rPr>
        <w:t xml:space="preserve"> matching UE TA solves the issues, as illustrated in </w:t>
      </w:r>
      <w:r w:rsidRPr="00A85EAA">
        <w:rPr>
          <w:rFonts w:ascii="Arial" w:hAnsi="Arial" w:cs="Arial"/>
        </w:rPr>
        <w:fldChar w:fldCharType="begin"/>
      </w:r>
      <w:r w:rsidRPr="00A85EAA">
        <w:rPr>
          <w:rFonts w:ascii="Arial" w:hAnsi="Arial" w:cs="Arial"/>
        </w:rPr>
        <w:instrText xml:space="preserve"> REF _Ref46944786 \h  \* MERGEFORMAT </w:instrText>
      </w:r>
      <w:r w:rsidRPr="00A85EAA">
        <w:rPr>
          <w:rFonts w:ascii="Arial" w:hAnsi="Arial" w:cs="Arial"/>
        </w:rPr>
      </w:r>
      <w:r w:rsidRPr="00A85EAA">
        <w:rPr>
          <w:rFonts w:ascii="Arial" w:hAnsi="Arial" w:cs="Arial"/>
        </w:rPr>
        <w:fldChar w:fldCharType="separate"/>
      </w:r>
      <w:r w:rsidR="007534DD" w:rsidRPr="007534DD">
        <w:rPr>
          <w:rFonts w:ascii="Arial" w:hAnsi="Arial" w:cs="Arial"/>
        </w:rPr>
        <w:t xml:space="preserve">Figure </w:t>
      </w:r>
      <w:r w:rsidR="007534DD" w:rsidRPr="007534DD">
        <w:rPr>
          <w:rFonts w:ascii="Arial" w:hAnsi="Arial" w:cs="Arial"/>
          <w:noProof/>
        </w:rPr>
        <w:t>3</w:t>
      </w:r>
      <w:r w:rsidRPr="00A85EAA">
        <w:rPr>
          <w:rFonts w:ascii="Arial" w:hAnsi="Arial" w:cs="Arial"/>
        </w:rPr>
        <w:fldChar w:fldCharType="end"/>
      </w:r>
      <w:r w:rsidRPr="00A85EAA">
        <w:rPr>
          <w:rFonts w:ascii="Arial" w:hAnsi="Arial" w:cs="Arial"/>
        </w:rPr>
        <w:t xml:space="preserve">. </w:t>
      </w:r>
    </w:p>
    <w:p w14:paraId="6C7E3789" w14:textId="62980823" w:rsidR="00D814C2" w:rsidRPr="00A85EAA" w:rsidRDefault="001E5BB3" w:rsidP="00D814C2">
      <w:pPr>
        <w:rPr>
          <w:lang w:eastAsia="en-GB"/>
        </w:rPr>
      </w:pPr>
      <w:r w:rsidRPr="00A85EAA">
        <w:rPr>
          <w:noProof/>
        </w:rPr>
        <w:drawing>
          <wp:inline distT="0" distB="0" distL="0" distR="0" wp14:anchorId="7D7D2471" wp14:editId="41B5D778">
            <wp:extent cx="6120765" cy="19316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931670"/>
                    </a:xfrm>
                    <a:prstGeom prst="rect">
                      <a:avLst/>
                    </a:prstGeom>
                  </pic:spPr>
                </pic:pic>
              </a:graphicData>
            </a:graphic>
          </wp:inline>
        </w:drawing>
      </w:r>
    </w:p>
    <w:p w14:paraId="5760794E" w14:textId="37696B45" w:rsidR="00D814C2" w:rsidRPr="00A85EAA" w:rsidRDefault="00D814C2" w:rsidP="00D814C2">
      <w:pPr>
        <w:pStyle w:val="Caption"/>
        <w:jc w:val="center"/>
      </w:pPr>
      <w:bookmarkStart w:id="9" w:name="_Ref46944786"/>
      <w:r w:rsidRPr="00A85EAA">
        <w:t xml:space="preserve">Figure </w:t>
      </w:r>
      <w:fldSimple w:instr=" SEQ Figure \* ARABIC ">
        <w:r w:rsidR="007534DD">
          <w:rPr>
            <w:noProof/>
          </w:rPr>
          <w:t>3</w:t>
        </w:r>
      </w:fldSimple>
      <w:bookmarkEnd w:id="9"/>
      <w:r w:rsidRPr="00A85EAA">
        <w:t xml:space="preserve">: An illustration of timing relationship using UE specific </w:t>
      </w:r>
      <m:oMath>
        <m:sSub>
          <m:sSubPr>
            <m:ctrlPr>
              <w:rPr>
                <w:rFonts w:ascii="Cambria Math" w:hAnsi="Cambria Math"/>
                <w:i/>
              </w:rPr>
            </m:ctrlPr>
          </m:sSubPr>
          <m:e>
            <m:r>
              <m:rPr>
                <m:sty m:val="bi"/>
              </m:rPr>
              <w:rPr>
                <w:rFonts w:ascii="Cambria Math" w:hAnsi="Cambria Math" w:cs="Times New Roman"/>
              </w:rPr>
              <m:t>K</m:t>
            </m:r>
          </m:e>
          <m:sub>
            <m:r>
              <m:rPr>
                <m:sty m:val="bi"/>
              </m:rPr>
              <w:rPr>
                <w:rFonts w:ascii="Cambria Math" w:hAnsi="Cambria Math" w:cs="Times New Roman"/>
              </w:rPr>
              <m:t>offset</m:t>
            </m:r>
          </m:sub>
        </m:sSub>
      </m:oMath>
      <w:r w:rsidRPr="00A85EAA">
        <w:t xml:space="preserve"> matching UE TA.</w:t>
      </w:r>
    </w:p>
    <w:p w14:paraId="4A903FA8" w14:textId="77777777" w:rsidR="00D814C2" w:rsidRPr="00A85EAA" w:rsidRDefault="00D814C2" w:rsidP="00D814C2">
      <w:pPr>
        <w:rPr>
          <w:lang w:eastAsia="en-GB"/>
        </w:rPr>
      </w:pPr>
    </w:p>
    <w:p w14:paraId="22E337F6" w14:textId="1C580C97" w:rsidR="00C85DA0" w:rsidRPr="00A85EAA" w:rsidRDefault="00C85DA0" w:rsidP="00C85DA0">
      <w:pPr>
        <w:pStyle w:val="Proposal"/>
      </w:pPr>
      <w:bookmarkStart w:id="10" w:name="_Toc47672618"/>
      <w:r w:rsidRPr="00A85EAA">
        <w:rPr>
          <w:rFonts w:cs="Arial"/>
        </w:rPr>
        <w:t xml:space="preserve">The value of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Pr="00A85EAA">
        <w:rPr>
          <w:rFonts w:cs="Arial"/>
        </w:rPr>
        <w:t xml:space="preserve"> is signaled at least in SIB1 and is cell specific.</w:t>
      </w:r>
      <w:bookmarkEnd w:id="10"/>
      <w:r w:rsidRPr="00A85EAA">
        <w:rPr>
          <w:rFonts w:cs="Arial"/>
        </w:rPr>
        <w:t xml:space="preserve"> </w:t>
      </w:r>
    </w:p>
    <w:p w14:paraId="424AF423" w14:textId="4743FDA6" w:rsidR="00C85DA0" w:rsidRPr="00A85EAA" w:rsidRDefault="00ED0C87" w:rsidP="00C85DA0">
      <w:pPr>
        <w:pStyle w:val="Proposal"/>
      </w:pPr>
      <w:bookmarkStart w:id="11" w:name="_Toc47672619"/>
      <w:r w:rsidRPr="00A85EAA">
        <w:rPr>
          <w:rFonts w:cs="Arial"/>
        </w:rPr>
        <w:lastRenderedPageBreak/>
        <w:t xml:space="preserve">The </w:t>
      </w:r>
      <w:r w:rsidR="00C85DA0" w:rsidRPr="00A85EAA">
        <w:rPr>
          <w:rFonts w:cs="Arial"/>
        </w:rPr>
        <w:t xml:space="preserve">value of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00C85DA0" w:rsidRPr="00A85EAA">
        <w:rPr>
          <w:rFonts w:cs="Arial"/>
        </w:rPr>
        <w:t xml:space="preserve"> can be reconfigured for each UE after RRC connection setup</w:t>
      </w:r>
      <w:r w:rsidR="00F42C43" w:rsidRPr="00A85EAA">
        <w:rPr>
          <w:rFonts w:cs="Arial"/>
        </w:rPr>
        <w:t xml:space="preserve"> to be UE specific</w:t>
      </w:r>
      <w:r w:rsidR="001E5BB3" w:rsidRPr="00A85EAA">
        <w:rPr>
          <w:rFonts w:cs="Arial"/>
        </w:rPr>
        <w:t xml:space="preserve"> for unicast scheduling</w:t>
      </w:r>
      <w:r w:rsidR="00C85DA0" w:rsidRPr="00A85EAA">
        <w:rPr>
          <w:rFonts w:cs="Arial"/>
        </w:rPr>
        <w:t>.</w:t>
      </w:r>
      <w:bookmarkEnd w:id="11"/>
    </w:p>
    <w:p w14:paraId="4403C739" w14:textId="00B47759" w:rsidR="00C85DA0" w:rsidRPr="00A85EAA" w:rsidRDefault="00C353C6" w:rsidP="00C85DA0">
      <w:pPr>
        <w:pStyle w:val="Heading2"/>
        <w:rPr>
          <w:lang w:val="en-US"/>
        </w:rPr>
      </w:pPr>
      <w:r w:rsidRPr="00A85EAA">
        <w:rPr>
          <w:lang w:val="en-US"/>
        </w:rPr>
        <w:t>3</w:t>
      </w:r>
      <w:r w:rsidR="00C85DA0" w:rsidRPr="00A85EAA">
        <w:rPr>
          <w:lang w:val="en-US"/>
        </w:rPr>
        <w:t>.3</w:t>
      </w:r>
      <w:r w:rsidR="00C85DA0" w:rsidRPr="00A85EAA">
        <w:rPr>
          <w:lang w:val="en-US"/>
        </w:rPr>
        <w:tab/>
        <w:t>MAC CE action timing</w:t>
      </w:r>
    </w:p>
    <w:p w14:paraId="1899CEFC" w14:textId="702F00C2" w:rsidR="00C85DA0" w:rsidRPr="00A85EAA" w:rsidRDefault="003B585C" w:rsidP="0077642F">
      <w:pPr>
        <w:jc w:val="both"/>
        <w:rPr>
          <w:rFonts w:ascii="Arial" w:hAnsi="Arial" w:cs="Arial"/>
          <w:lang w:eastAsia="ja-JP"/>
        </w:rPr>
      </w:pPr>
      <w:r w:rsidRPr="00A85EAA">
        <w:rPr>
          <w:rFonts w:ascii="Arial" w:hAnsi="Arial" w:cs="Arial"/>
          <w:lang w:eastAsia="ja-JP"/>
        </w:rPr>
        <w:t xml:space="preserve">NR MAC CE action timing inherits from LTE and has an application delay of 3 </w:t>
      </w:r>
      <w:proofErr w:type="spellStart"/>
      <w:r w:rsidRPr="00A85EAA">
        <w:rPr>
          <w:rFonts w:ascii="Arial" w:hAnsi="Arial" w:cs="Arial"/>
          <w:lang w:eastAsia="ja-JP"/>
        </w:rPr>
        <w:t>ms.</w:t>
      </w:r>
      <w:proofErr w:type="spellEnd"/>
      <w:r w:rsidRPr="00A85EAA">
        <w:rPr>
          <w:rFonts w:ascii="Arial" w:hAnsi="Arial" w:cs="Arial"/>
          <w:lang w:eastAsia="ja-JP"/>
        </w:rPr>
        <w:t xml:space="preserve"> Specifically, </w:t>
      </w:r>
      <w:r w:rsidRPr="00A85EAA">
        <w:rPr>
          <w:rFonts w:ascii="Arial" w:hAnsi="Arial" w:cs="Arial"/>
        </w:rPr>
        <w:t xml:space="preserve">the corresponding action and the UE assumption on the downlink configuration indicated by a MAC-CE command shall be applied starting from the first slot that is after slot </w:t>
      </w:r>
      <m:oMath>
        <m:r>
          <w:rPr>
            <w:rFonts w:ascii="Cambria Math" w:hAnsi="Cambria Math" w:cs="Arial"/>
          </w:rPr>
          <m:t>n</m:t>
        </m:r>
        <m:r>
          <m:rPr>
            <m:sty m:val="p"/>
          </m:rPr>
          <w:rPr>
            <w:rFonts w:ascii="Cambria Math" w:hAnsi="Cambria Math" w:cs="Arial"/>
          </w:rPr>
          <m:t>+</m:t>
        </m:r>
        <m:sSubSup>
          <m:sSubSupPr>
            <m:ctrlPr>
              <w:rPr>
                <w:rFonts w:ascii="Cambria Math" w:hAnsi="Cambria Math" w:cs="Arial"/>
              </w:rPr>
            </m:ctrlPr>
          </m:sSubSupPr>
          <m:e>
            <m:r>
              <w:rPr>
                <w:rFonts w:ascii="Cambria Math" w:hAnsi="Cambria Math" w:cs="Arial"/>
              </w:rPr>
              <m:t>3N</m:t>
            </m:r>
          </m:e>
          <m:sub>
            <m:r>
              <w:rPr>
                <w:rFonts w:ascii="Cambria Math" w:hAnsi="Cambria Math" w:cs="Arial"/>
              </w:rPr>
              <m:t>slot</m:t>
            </m:r>
          </m:sub>
          <m:sup>
            <m:r>
              <w:rPr>
                <w:rFonts w:ascii="Cambria Math" w:hAnsi="Cambria Math" w:cs="Arial"/>
              </w:rPr>
              <m:t>subframe,µ</m:t>
            </m:r>
          </m:sup>
        </m:sSubSup>
      </m:oMath>
      <w:r w:rsidRPr="00A85EAA">
        <w:rPr>
          <w:rFonts w:ascii="Arial" w:hAnsi="Arial" w:cs="Arial"/>
        </w:rPr>
        <w:t xml:space="preserve">. It was recognized in </w:t>
      </w:r>
      <w:r w:rsidRPr="00A85EAA">
        <w:rPr>
          <w:rFonts w:ascii="Arial" w:hAnsi="Arial" w:cs="Arial"/>
          <w:lang w:eastAsia="ja-JP"/>
        </w:rPr>
        <w:t xml:space="preserve">the Rel-16 SI on NTN that the application delay may </w:t>
      </w:r>
      <w:r w:rsidRPr="00A85EAA">
        <w:rPr>
          <w:rFonts w:ascii="Arial" w:hAnsi="Arial" w:cs="Arial"/>
        </w:rPr>
        <w:t xml:space="preserve">depend on NTN UE capability and may not necessarily be equal to </w:t>
      </w:r>
      <m:oMath>
        <m:r>
          <w:rPr>
            <w:rFonts w:ascii="Cambria Math" w:hAnsi="Cambria Math" w:cs="Arial"/>
          </w:rPr>
          <m:t>3</m:t>
        </m:r>
      </m:oMath>
      <w:r w:rsidRPr="00A85EAA">
        <w:rPr>
          <w:rFonts w:ascii="Arial" w:hAnsi="Arial" w:cs="Arial"/>
        </w:rPr>
        <w:t xml:space="preserve"> ms. </w:t>
      </w:r>
      <w:r w:rsidR="00F42C43" w:rsidRPr="00A85EAA">
        <w:rPr>
          <w:rFonts w:ascii="Arial" w:hAnsi="Arial" w:cs="Arial"/>
        </w:rPr>
        <w:t xml:space="preserve">For example, a UE may have different TCI/beam activation times depending on the UE’s antenna type (e.g. mechanically vs. electronically steerable antenna). </w:t>
      </w:r>
      <w:r w:rsidRPr="00A85EAA">
        <w:rPr>
          <w:rFonts w:ascii="Arial" w:hAnsi="Arial" w:cs="Arial"/>
        </w:rPr>
        <w:t>Accordingly, it was agreed that the MAC-CE command shall be applied starting from the first slot that is after slot</w:t>
      </w:r>
      <w:r w:rsidR="007534DD">
        <w:rPr>
          <w:rFonts w:ascii="Arial" w:hAnsi="Arial" w:cs="Arial"/>
        </w:rPr>
        <w:t xml:space="preserve"> </w:t>
      </w:r>
      <m:oMath>
        <m:r>
          <w:rPr>
            <w:rFonts w:ascii="Cambria Math" w:hAnsi="Cambria Math" w:cs="Arial"/>
          </w:rPr>
          <m:t xml:space="preserve">n+ </m:t>
        </m:r>
        <m:sSubSup>
          <m:sSubSupPr>
            <m:ctrlPr>
              <w:rPr>
                <w:rFonts w:ascii="Cambria Math" w:hAnsi="Cambria Math" w:cs="Arial"/>
              </w:rPr>
            </m:ctrlPr>
          </m:sSubSupPr>
          <m:e>
            <m:r>
              <w:rPr>
                <w:rFonts w:ascii="Cambria Math" w:hAnsi="Cambria Math" w:cs="Arial"/>
              </w:rPr>
              <m:t>X⋅</m:t>
            </m:r>
            <m:r>
              <w:rPr>
                <w:rFonts w:ascii="Cambria Math" w:hAnsi="Cambria Math" w:cs="Arial"/>
              </w:rPr>
              <m:t>N</m:t>
            </m:r>
          </m:e>
          <m:sub>
            <m:r>
              <w:rPr>
                <w:rFonts w:ascii="Cambria Math" w:hAnsi="Cambria Math" w:cs="Arial"/>
              </w:rPr>
              <m:t>slot</m:t>
            </m:r>
          </m:sub>
          <m:sup>
            <m:r>
              <w:rPr>
                <w:rFonts w:ascii="Cambria Math" w:hAnsi="Cambria Math" w:cs="Arial"/>
              </w:rPr>
              <m:t>subframe,µ</m:t>
            </m:r>
          </m:sup>
        </m:sSubSup>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85EAA">
        <w:rPr>
          <w:rFonts w:ascii="Arial" w:hAnsi="Arial" w:cs="Arial"/>
        </w:rPr>
        <w:t xml:space="preserve"> </w:t>
      </w:r>
      <w:r w:rsidR="009B015F" w:rsidRPr="00A85EAA">
        <w:rPr>
          <w:rFonts w:ascii="Arial" w:hAnsi="Arial" w:cs="Arial"/>
          <w:color w:val="000000"/>
        </w:rPr>
        <w:t xml:space="preserve">and further study was needed to determine the value of </w:t>
      </w:r>
      <m:oMath>
        <m:r>
          <w:rPr>
            <w:rFonts w:ascii="Cambria Math" w:hAnsi="Cambria Math" w:cs="Arial"/>
          </w:rPr>
          <m:t>X</m:t>
        </m:r>
      </m:oMath>
      <w:r w:rsidR="009B015F" w:rsidRPr="00A85EAA">
        <w:rPr>
          <w:rFonts w:ascii="Arial" w:hAnsi="Arial" w:cs="Arial"/>
          <w:color w:val="000000"/>
        </w:rPr>
        <w:t xml:space="preserve">. To respect this agreement, it appears reasonable to allow NTN UE to report its capability in terms of </w:t>
      </w:r>
      <w:r w:rsidR="009B015F" w:rsidRPr="00A85EAA">
        <w:rPr>
          <w:rFonts w:ascii="Arial" w:hAnsi="Arial" w:cs="Arial"/>
          <w:lang w:eastAsia="ja-JP"/>
        </w:rPr>
        <w:t xml:space="preserve">MAC CE action timing application delay. Accordingly, the network can configure one value from the UE’s reported value(s) to be used in MAC CE action timing. </w:t>
      </w:r>
    </w:p>
    <w:p w14:paraId="7008BF76" w14:textId="0728FBEA" w:rsidR="00225551" w:rsidRPr="00A85EAA" w:rsidRDefault="00225551" w:rsidP="0077642F">
      <w:pPr>
        <w:jc w:val="both"/>
        <w:rPr>
          <w:rFonts w:ascii="Arial" w:hAnsi="Arial" w:cs="Arial"/>
          <w:lang w:eastAsia="ja-JP"/>
        </w:rPr>
      </w:pPr>
      <w:r w:rsidRPr="00A85EAA">
        <w:rPr>
          <w:rFonts w:ascii="Arial" w:hAnsi="Arial" w:cs="Arial"/>
          <w:lang w:eastAsia="ja-JP"/>
        </w:rPr>
        <w:t>In NGSO constellation, the beam change is mainly a result of satellite movement.</w:t>
      </w:r>
      <w:r w:rsidR="007F7F60">
        <w:rPr>
          <w:rFonts w:ascii="Arial" w:hAnsi="Arial" w:cs="Arial"/>
          <w:lang w:eastAsia="ja-JP"/>
        </w:rPr>
        <w:t xml:space="preserve"> For an Earth-moving beam scenario,</w:t>
      </w:r>
      <w:r w:rsidRPr="00A85EAA">
        <w:rPr>
          <w:rFonts w:ascii="Arial" w:hAnsi="Arial" w:cs="Arial"/>
          <w:lang w:eastAsia="ja-JP"/>
        </w:rPr>
        <w:t xml:space="preserve"> </w:t>
      </w:r>
      <w:r w:rsidR="007F7F60">
        <w:rPr>
          <w:rFonts w:ascii="Arial" w:hAnsi="Arial" w:cs="Arial"/>
          <w:lang w:eastAsia="ja-JP"/>
        </w:rPr>
        <w:t>s</w:t>
      </w:r>
      <w:r w:rsidRPr="00A85EAA">
        <w:rPr>
          <w:rFonts w:ascii="Arial" w:hAnsi="Arial" w:cs="Arial"/>
          <w:lang w:eastAsia="ja-JP"/>
        </w:rPr>
        <w:t xml:space="preserve">ince a beam change will affect </w:t>
      </w:r>
      <w:r w:rsidR="004E6F71" w:rsidRPr="00A85EAA">
        <w:rPr>
          <w:rFonts w:ascii="Arial" w:hAnsi="Arial" w:cs="Arial"/>
          <w:lang w:eastAsia="ja-JP"/>
        </w:rPr>
        <w:t>many</w:t>
      </w:r>
      <w:r w:rsidRPr="00A85EAA">
        <w:rPr>
          <w:rFonts w:ascii="Arial" w:hAnsi="Arial" w:cs="Arial"/>
          <w:lang w:eastAsia="ja-JP"/>
        </w:rPr>
        <w:t xml:space="preserve"> UEs </w:t>
      </w:r>
      <w:r w:rsidR="002F1017" w:rsidRPr="00A85EAA">
        <w:rPr>
          <w:rFonts w:ascii="Arial" w:hAnsi="Arial" w:cs="Arial"/>
          <w:lang w:eastAsia="ja-JP"/>
        </w:rPr>
        <w:t>in a</w:t>
      </w:r>
      <w:r w:rsidRPr="00A85EAA">
        <w:rPr>
          <w:rFonts w:ascii="Arial" w:hAnsi="Arial" w:cs="Arial"/>
          <w:lang w:eastAsia="ja-JP"/>
        </w:rPr>
        <w:t xml:space="preserve"> beam, it is questionable if UE specific MAC CE activation is the most suitable way to handle the activation of the new TCI states and spatial relations. Enabling more efficient broadcast or groupcast signaling of the TCI and spatial relations activation to UEs in RRC connected is </w:t>
      </w:r>
      <w:r w:rsidR="006C643E" w:rsidRPr="00A85EAA">
        <w:rPr>
          <w:rFonts w:ascii="Arial" w:hAnsi="Arial" w:cs="Arial"/>
          <w:lang w:eastAsia="ja-JP"/>
        </w:rPr>
        <w:t>a more suitable way</w:t>
      </w:r>
      <w:r w:rsidRPr="00A85EAA">
        <w:rPr>
          <w:rFonts w:ascii="Arial" w:hAnsi="Arial" w:cs="Arial"/>
          <w:lang w:eastAsia="ja-JP"/>
        </w:rPr>
        <w:t>.</w:t>
      </w:r>
    </w:p>
    <w:p w14:paraId="738DEF06" w14:textId="41E45369" w:rsidR="006C643E" w:rsidRPr="00A85EAA" w:rsidRDefault="006C643E" w:rsidP="006C643E">
      <w:pPr>
        <w:pStyle w:val="Proposal"/>
      </w:pPr>
      <w:bookmarkStart w:id="12" w:name="_Toc47672620"/>
      <w:r w:rsidRPr="00A85EAA">
        <w:rPr>
          <w:rFonts w:cs="Arial"/>
        </w:rPr>
        <w:t xml:space="preserve">NTN UE can report its </w:t>
      </w:r>
      <w:r w:rsidRPr="00A85EAA">
        <w:rPr>
          <w:rFonts w:cs="Arial"/>
          <w:color w:val="000000"/>
        </w:rPr>
        <w:t xml:space="preserve">capability in terms of </w:t>
      </w:r>
      <w:r w:rsidRPr="00A85EAA">
        <w:rPr>
          <w:rFonts w:cs="Arial"/>
          <w:lang w:eastAsia="ja-JP"/>
        </w:rPr>
        <w:t>MAC CE action timing application delay.</w:t>
      </w:r>
      <w:bookmarkEnd w:id="12"/>
    </w:p>
    <w:p w14:paraId="42A59BE1" w14:textId="11D00EE0" w:rsidR="00225551" w:rsidRPr="00A85EAA" w:rsidRDefault="00225551" w:rsidP="009B015F">
      <w:pPr>
        <w:pStyle w:val="Proposal"/>
      </w:pPr>
      <w:bookmarkStart w:id="13" w:name="_Toc47672621"/>
      <w:r w:rsidRPr="00A85EAA">
        <w:t xml:space="preserve">RAN1 should determine suitable MAC CE activation times for e.g. TCI states and spatial relations to support </w:t>
      </w:r>
      <w:r w:rsidR="001E5BB3" w:rsidRPr="00A85EAA">
        <w:t>beam change</w:t>
      </w:r>
      <w:r w:rsidRPr="00A85EAA">
        <w:t>.</w:t>
      </w:r>
      <w:bookmarkEnd w:id="13"/>
    </w:p>
    <w:p w14:paraId="022DEB38" w14:textId="1D43442F" w:rsidR="00A05E0D" w:rsidRPr="00A85EAA" w:rsidRDefault="006C643E" w:rsidP="00A05E0D">
      <w:pPr>
        <w:pStyle w:val="Proposal"/>
      </w:pPr>
      <w:bookmarkStart w:id="14" w:name="_Toc47672622"/>
      <w:r w:rsidRPr="00A85EAA">
        <w:t xml:space="preserve">RAN1 should determine if TCI and spatial relations activation at </w:t>
      </w:r>
      <w:r w:rsidR="002F1017" w:rsidRPr="00A85EAA">
        <w:t>beam change</w:t>
      </w:r>
      <w:r w:rsidR="007F7F60">
        <w:t xml:space="preserve"> in Earth-moving beam scenario</w:t>
      </w:r>
      <w:r w:rsidRPr="00A85EAA">
        <w:t xml:space="preserve"> should be managed by UE specific MAC CE signaling, by groupcast or by broadcast signaling.</w:t>
      </w:r>
      <w:bookmarkEnd w:id="14"/>
    </w:p>
    <w:p w14:paraId="5300F849" w14:textId="76DD651E" w:rsidR="00C01F33" w:rsidRPr="00A85EAA" w:rsidRDefault="00C01F33" w:rsidP="00CE0424">
      <w:pPr>
        <w:pStyle w:val="Heading1"/>
        <w:rPr>
          <w:lang w:val="en-US"/>
        </w:rPr>
      </w:pPr>
      <w:r w:rsidRPr="00A85EAA">
        <w:rPr>
          <w:lang w:val="en-US"/>
        </w:rPr>
        <w:t>Conclusion</w:t>
      </w:r>
    </w:p>
    <w:p w14:paraId="5457A0DE" w14:textId="3F6CCAF5" w:rsidR="00EC6B83" w:rsidRPr="00A85EAA" w:rsidRDefault="00F03DAF" w:rsidP="00D6223C">
      <w:pPr>
        <w:jc w:val="both"/>
        <w:rPr>
          <w:rFonts w:ascii="Arial" w:hAnsi="Arial"/>
          <w:b/>
          <w:bCs/>
        </w:rPr>
      </w:pPr>
      <w:r w:rsidRPr="00A85EAA">
        <w:rPr>
          <w:rFonts w:ascii="Arial" w:hAnsi="Arial"/>
        </w:rPr>
        <w:t>In the previous sections</w:t>
      </w:r>
      <w:r w:rsidR="00C836D8" w:rsidRPr="00A85EAA">
        <w:rPr>
          <w:rFonts w:ascii="Arial" w:hAnsi="Arial"/>
        </w:rPr>
        <w:t xml:space="preserve">, we </w:t>
      </w:r>
      <w:r w:rsidR="00D6223C" w:rsidRPr="00A85EAA">
        <w:rPr>
          <w:rFonts w:ascii="Arial" w:hAnsi="Arial"/>
        </w:rPr>
        <w:t xml:space="preserve">discuss </w:t>
      </w:r>
      <w:r w:rsidR="007434CD" w:rsidRPr="00A85EAA">
        <w:rPr>
          <w:rFonts w:ascii="Arial" w:hAnsi="Arial"/>
        </w:rPr>
        <w:t>timing relationship enhancements for NTN</w:t>
      </w:r>
      <w:r w:rsidR="0053334B" w:rsidRPr="00A85EAA">
        <w:rPr>
          <w:rFonts w:ascii="Arial" w:hAnsi="Arial"/>
        </w:rPr>
        <w:t xml:space="preserve">. </w:t>
      </w:r>
      <w:r w:rsidR="00D6223C" w:rsidRPr="00A85EAA">
        <w:rPr>
          <w:rFonts w:ascii="Arial" w:hAnsi="Arial"/>
        </w:rPr>
        <w:t>W</w:t>
      </w:r>
      <w:r w:rsidR="009F06A5" w:rsidRPr="00A85EAA">
        <w:rPr>
          <w:rFonts w:ascii="Arial" w:hAnsi="Arial"/>
        </w:rPr>
        <w:t>e made the following observations:</w:t>
      </w:r>
      <w:r w:rsidR="009F06A5" w:rsidRPr="00A85EAA">
        <w:rPr>
          <w:rFonts w:ascii="Arial" w:hAnsi="Arial"/>
          <w:b/>
          <w:bCs/>
        </w:rPr>
        <w:t xml:space="preserve"> </w:t>
      </w:r>
    </w:p>
    <w:p w14:paraId="22701ED1" w14:textId="77777777" w:rsidR="007534DD" w:rsidRDefault="009F06A5">
      <w:pPr>
        <w:pStyle w:val="TableofFigures"/>
        <w:tabs>
          <w:tab w:val="right" w:leader="dot" w:pos="9629"/>
        </w:tabs>
        <w:rPr>
          <w:rFonts w:asciiTheme="minorHAnsi" w:hAnsiTheme="minorHAnsi"/>
          <w:b w:val="0"/>
          <w:noProof/>
        </w:rPr>
      </w:pPr>
      <w:r w:rsidRPr="00A85EAA">
        <w:rPr>
          <w:b w:val="0"/>
          <w:bCs/>
        </w:rPr>
        <w:fldChar w:fldCharType="begin"/>
      </w:r>
      <w:r w:rsidRPr="00A85EAA">
        <w:rPr>
          <w:b w:val="0"/>
          <w:bCs/>
        </w:rPr>
        <w:instrText xml:space="preserve"> TOC \f O \n \h \z \t "Observation" \c </w:instrText>
      </w:r>
      <w:r w:rsidRPr="00A85EAA">
        <w:rPr>
          <w:b w:val="0"/>
          <w:bCs/>
        </w:rPr>
        <w:fldChar w:fldCharType="separate"/>
      </w:r>
      <w:hyperlink w:anchor="_Toc47672611" w:history="1">
        <w:r w:rsidR="007534DD" w:rsidRPr="00716F80">
          <w:rPr>
            <w:rStyle w:val="Hyperlink"/>
            <w:noProof/>
          </w:rPr>
          <w:t>Observation 1</w:t>
        </w:r>
        <w:r w:rsidR="007534DD">
          <w:rPr>
            <w:rFonts w:asciiTheme="minorHAnsi" w:hAnsiTheme="minorHAnsi"/>
            <w:b w:val="0"/>
            <w:noProof/>
          </w:rPr>
          <w:tab/>
        </w:r>
        <w:r w:rsidR="007534DD" w:rsidRPr="00716F80">
          <w:rPr>
            <w:rStyle w:val="Hyperlink"/>
            <w:noProof/>
          </w:rPr>
          <w:t>Many assumptions made in Rel-16 NTN SI will not affect directly specification development and thus there is no need to reach WI agreements on those.</w:t>
        </w:r>
      </w:hyperlink>
    </w:p>
    <w:p w14:paraId="425AF90A" w14:textId="77777777" w:rsidR="007534DD" w:rsidRDefault="007534DD">
      <w:pPr>
        <w:pStyle w:val="TableofFigures"/>
        <w:tabs>
          <w:tab w:val="right" w:leader="dot" w:pos="9629"/>
        </w:tabs>
        <w:rPr>
          <w:rFonts w:asciiTheme="minorHAnsi" w:hAnsiTheme="minorHAnsi"/>
          <w:b w:val="0"/>
          <w:noProof/>
        </w:rPr>
      </w:pPr>
      <w:hyperlink w:anchor="_Toc47672612" w:history="1">
        <w:r w:rsidRPr="00716F80">
          <w:rPr>
            <w:rStyle w:val="Hyperlink"/>
            <w:noProof/>
          </w:rPr>
          <w:t>Observation 2</w:t>
        </w:r>
        <w:r>
          <w:rPr>
            <w:rFonts w:asciiTheme="minorHAnsi" w:hAnsiTheme="minorHAnsi"/>
            <w:b w:val="0"/>
            <w:noProof/>
          </w:rPr>
          <w:tab/>
        </w:r>
        <w:r w:rsidRPr="00716F80">
          <w:rPr>
            <w:rStyle w:val="Hyperlink"/>
            <w:noProof/>
          </w:rPr>
          <w:t>Key assumptions that may have design impact are more pertinent for RAN1 to decide.</w:t>
        </w:r>
      </w:hyperlink>
    </w:p>
    <w:p w14:paraId="3710C88E" w14:textId="77777777" w:rsidR="007534DD" w:rsidRDefault="007534DD">
      <w:pPr>
        <w:pStyle w:val="TableofFigures"/>
        <w:tabs>
          <w:tab w:val="right" w:leader="dot" w:pos="9629"/>
        </w:tabs>
        <w:rPr>
          <w:rFonts w:asciiTheme="minorHAnsi" w:hAnsiTheme="minorHAnsi"/>
          <w:b w:val="0"/>
          <w:noProof/>
        </w:rPr>
      </w:pPr>
      <w:hyperlink w:anchor="_Toc47672613" w:history="1">
        <w:r w:rsidRPr="00716F80">
          <w:rPr>
            <w:rStyle w:val="Hyperlink"/>
            <w:noProof/>
          </w:rPr>
          <w:t>Observation 3</w:t>
        </w:r>
        <w:r>
          <w:rPr>
            <w:rFonts w:asciiTheme="minorHAnsi" w:hAnsiTheme="minorHAnsi"/>
            <w:b w:val="0"/>
            <w:noProof/>
          </w:rPr>
          <w:tab/>
        </w:r>
        <w:r w:rsidRPr="00716F80">
          <w:rPr>
            <w:rStyle w:val="Hyperlink"/>
            <w:rFonts w:cs="Arial"/>
            <w:noProof/>
          </w:rPr>
          <w:t xml:space="preserve">The main role of </w:t>
        </w:r>
        <m:oMath>
          <m:r>
            <m:rPr>
              <m:sty m:val="bi"/>
            </m:rPr>
            <w:rPr>
              <w:rStyle w:val="Hyperlink"/>
              <w:rFonts w:ascii="Cambria Math" w:hAnsi="Cambria Math" w:cs="Times New Roman"/>
              <w:noProof/>
            </w:rPr>
            <m:t>Koffset</m:t>
          </m:r>
        </m:oMath>
        <w:r w:rsidRPr="00716F80">
          <w:rPr>
            <w:rStyle w:val="Hyperlink"/>
            <w:rFonts w:cs="Arial"/>
            <w:noProof/>
          </w:rPr>
          <w:t xml:space="preserve"> is to handle the offset between the UE’s DL and UL frame timing in NTN, and the value of </w:t>
        </w:r>
        <m:oMath>
          <m:r>
            <m:rPr>
              <m:sty m:val="bi"/>
            </m:rPr>
            <w:rPr>
              <w:rStyle w:val="Hyperlink"/>
              <w:rFonts w:ascii="Cambria Math" w:hAnsi="Cambria Math" w:cs="Times New Roman"/>
              <w:noProof/>
            </w:rPr>
            <m:t>Koffset</m:t>
          </m:r>
        </m:oMath>
        <w:r w:rsidRPr="00716F80">
          <w:rPr>
            <w:rStyle w:val="Hyperlink"/>
            <w:rFonts w:cs="Arial"/>
            <w:noProof/>
          </w:rPr>
          <w:t xml:space="preserve"> would depend on the magnitude of timing advance (TA) that the UE would perform.</w:t>
        </w:r>
      </w:hyperlink>
    </w:p>
    <w:p w14:paraId="3FD31450" w14:textId="19EAB3D9" w:rsidR="009F06A5" w:rsidRPr="00A85EAA" w:rsidRDefault="009F06A5" w:rsidP="009F06A5">
      <w:pPr>
        <w:pStyle w:val="BodyText"/>
      </w:pPr>
      <w:r w:rsidRPr="00A85EAA">
        <w:rPr>
          <w:b/>
          <w:bCs/>
        </w:rPr>
        <w:fldChar w:fldCharType="end"/>
      </w:r>
    </w:p>
    <w:p w14:paraId="1FBF2552" w14:textId="77777777" w:rsidR="009F06A5" w:rsidRPr="00A85EAA" w:rsidRDefault="009F06A5" w:rsidP="009F06A5">
      <w:pPr>
        <w:pStyle w:val="BodyText"/>
      </w:pPr>
      <w:r w:rsidRPr="00A85EAA">
        <w:t>Based on the discussion in the previous sections we propose the following:</w:t>
      </w:r>
    </w:p>
    <w:p w14:paraId="1E218DF0" w14:textId="77777777" w:rsidR="007534DD" w:rsidRDefault="009F06A5">
      <w:pPr>
        <w:pStyle w:val="TableofFigures"/>
        <w:tabs>
          <w:tab w:val="right" w:leader="dot" w:pos="9629"/>
        </w:tabs>
        <w:rPr>
          <w:rFonts w:asciiTheme="minorHAnsi" w:hAnsiTheme="minorHAnsi"/>
          <w:b w:val="0"/>
          <w:noProof/>
        </w:rPr>
      </w:pPr>
      <w:r w:rsidRPr="00A85EAA">
        <w:rPr>
          <w:b w:val="0"/>
          <w:bCs/>
        </w:rPr>
        <w:fldChar w:fldCharType="begin"/>
      </w:r>
      <w:r w:rsidRPr="00A85EAA">
        <w:rPr>
          <w:b w:val="0"/>
          <w:bCs/>
        </w:rPr>
        <w:instrText xml:space="preserve"> TOC \n \h \z \t "Proposal" \c </w:instrText>
      </w:r>
      <w:r w:rsidRPr="00A85EAA">
        <w:rPr>
          <w:b w:val="0"/>
          <w:bCs/>
        </w:rPr>
        <w:fldChar w:fldCharType="separate"/>
      </w:r>
      <w:hyperlink w:anchor="_Toc47672614" w:history="1">
        <w:r w:rsidR="007534DD" w:rsidRPr="001C673A">
          <w:rPr>
            <w:rStyle w:val="Hyperlink"/>
            <w:noProof/>
          </w:rPr>
          <w:t>Proposal 1</w:t>
        </w:r>
        <w:r w:rsidR="007534DD">
          <w:rPr>
            <w:rFonts w:asciiTheme="minorHAnsi" w:hAnsiTheme="minorHAnsi"/>
            <w:b w:val="0"/>
            <w:noProof/>
          </w:rPr>
          <w:tab/>
        </w:r>
        <w:r w:rsidR="007534DD" w:rsidRPr="001C673A">
          <w:rPr>
            <w:rStyle w:val="Hyperlink"/>
            <w:rFonts w:cs="Arial"/>
            <w:noProof/>
          </w:rPr>
          <w:t xml:space="preserve">RAN1 to discuss a basic set of assumptions that </w:t>
        </w:r>
        <w:r w:rsidR="007534DD" w:rsidRPr="001C673A">
          <w:rPr>
            <w:rStyle w:val="Hyperlink"/>
            <w:noProof/>
          </w:rPr>
          <w:t>have design impact in Rel-17</w:t>
        </w:r>
        <w:r w:rsidR="007534DD" w:rsidRPr="001C673A">
          <w:rPr>
            <w:rStyle w:val="Hyperlink"/>
            <w:rFonts w:cs="Arial"/>
            <w:noProof/>
          </w:rPr>
          <w:t>.</w:t>
        </w:r>
      </w:hyperlink>
    </w:p>
    <w:p w14:paraId="084EFFD8" w14:textId="77777777" w:rsidR="007534DD" w:rsidRDefault="007534DD">
      <w:pPr>
        <w:pStyle w:val="TableofFigures"/>
        <w:tabs>
          <w:tab w:val="right" w:leader="dot" w:pos="9629"/>
        </w:tabs>
        <w:rPr>
          <w:rFonts w:asciiTheme="minorHAnsi" w:hAnsiTheme="minorHAnsi"/>
          <w:b w:val="0"/>
          <w:noProof/>
        </w:rPr>
      </w:pPr>
      <w:hyperlink w:anchor="_Toc47672615" w:history="1">
        <w:r w:rsidRPr="001C673A">
          <w:rPr>
            <w:rStyle w:val="Hyperlink"/>
            <w:noProof/>
          </w:rPr>
          <w:t>Proposal 2</w:t>
        </w:r>
        <w:r>
          <w:rPr>
            <w:rFonts w:asciiTheme="minorHAnsi" w:hAnsiTheme="minorHAnsi"/>
            <w:b w:val="0"/>
            <w:noProof/>
          </w:rPr>
          <w:tab/>
        </w:r>
        <w:r w:rsidRPr="001C673A">
          <w:rPr>
            <w:rStyle w:val="Hyperlink"/>
            <w:rFonts w:cs="Arial"/>
            <w:noProof/>
          </w:rPr>
          <w:t>An agreement on an assumption does not mean the agreement needs to be captured in the specification. Rather, an agreement on an assumption serves as a reference for discussing aspects that could lead to specification impact.</w:t>
        </w:r>
      </w:hyperlink>
    </w:p>
    <w:p w14:paraId="59B9A8CE" w14:textId="55A8D94C" w:rsidR="007534DD" w:rsidRDefault="007534DD">
      <w:pPr>
        <w:pStyle w:val="TableofFigures"/>
        <w:tabs>
          <w:tab w:val="right" w:leader="dot" w:pos="9629"/>
        </w:tabs>
        <w:rPr>
          <w:rFonts w:asciiTheme="minorHAnsi" w:hAnsiTheme="minorHAnsi"/>
          <w:b w:val="0"/>
          <w:noProof/>
        </w:rPr>
      </w:pPr>
      <w:hyperlink w:anchor="_Toc47672616" w:history="1">
        <w:r w:rsidRPr="001C673A">
          <w:rPr>
            <w:rStyle w:val="Hyperlink"/>
            <w:noProof/>
          </w:rPr>
          <w:t>Proposal 3</w:t>
        </w:r>
        <w:r>
          <w:rPr>
            <w:rFonts w:asciiTheme="minorHAnsi" w:hAnsiTheme="minorHAnsi"/>
            <w:b w:val="0"/>
            <w:noProof/>
          </w:rPr>
          <w:tab/>
        </w:r>
        <w:r w:rsidRPr="001C673A">
          <w:rPr>
            <w:rStyle w:val="Hyperlink"/>
            <w:rFonts w:cs="Arial"/>
            <w:noProof/>
          </w:rPr>
          <w:t xml:space="preserve">The unit of </w:t>
        </w:r>
        <m:oMath>
          <m:r>
            <m:rPr>
              <m:sty m:val="bi"/>
            </m:rPr>
            <w:rPr>
              <w:rStyle w:val="Hyperlink"/>
              <w:rFonts w:ascii="Cambria Math" w:hAnsi="Cambria Math" w:cs="Arial"/>
              <w:noProof/>
            </w:rPr>
            <m:t>Koffset</m:t>
          </m:r>
        </m:oMath>
        <w:r w:rsidRPr="001C673A">
          <w:rPr>
            <w:rStyle w:val="Hyperlink"/>
            <w:noProof/>
          </w:rPr>
          <w:t xml:space="preserve"> is specified in terms of </w:t>
        </w:r>
        <w:r w:rsidRPr="001C673A">
          <w:rPr>
            <w:rStyle w:val="Hyperlink"/>
            <w:rFonts w:cs="Arial"/>
            <w:noProof/>
          </w:rPr>
          <w:t xml:space="preserve">millisecond. For each identified timing relationship that needs to be modified for NTN, the value of </w:t>
        </w:r>
        <m:oMath>
          <m:r>
            <m:rPr>
              <m:sty m:val="bi"/>
            </m:rPr>
            <w:rPr>
              <w:rStyle w:val="Hyperlink"/>
              <w:rFonts w:ascii="Cambria Math" w:hAnsi="Cambria Math" w:cs="Arial"/>
              <w:noProof/>
            </w:rPr>
            <m:t>Koffset</m:t>
          </m:r>
        </m:oMath>
        <w:r w:rsidRPr="001C673A">
          <w:rPr>
            <w:rStyle w:val="Hyperlink"/>
            <w:rFonts w:cs="Arial"/>
            <w:noProof/>
          </w:rPr>
          <w:t xml:space="preserve"> is translated into a number of slots by multiplying the value with </w:t>
        </w:r>
        <m:oMath>
          <m:sSup>
            <m:sSupPr>
              <m:ctrlPr>
                <w:rPr>
                  <w:rStyle w:val="Hyperlink"/>
                  <w:rFonts w:ascii="Cambria Math" w:hAnsi="Cambria Math" w:cs="Arial"/>
                  <w:i/>
                  <w:noProof/>
                </w:rPr>
              </m:ctrlPr>
            </m:sSupPr>
            <m:e>
              <m:r>
                <m:rPr>
                  <m:sty m:val="bi"/>
                </m:rPr>
                <w:rPr>
                  <w:rStyle w:val="Hyperlink"/>
                  <w:rFonts w:ascii="Cambria Math" w:hAnsi="Cambria Math" w:cs="Arial"/>
                  <w:noProof/>
                </w:rPr>
                <m:t>2</m:t>
              </m:r>
            </m:e>
            <m:sup>
              <m:r>
                <m:rPr>
                  <m:sty m:val="bi"/>
                </m:rPr>
                <w:rPr>
                  <w:rStyle w:val="Hyperlink"/>
                  <w:rFonts w:ascii="Cambria Math" w:hAnsi="Cambria Math" w:cs="Arial"/>
                  <w:noProof/>
                </w:rPr>
                <m:t>μ</m:t>
              </m:r>
            </m:sup>
          </m:sSup>
        </m:oMath>
        <w:r w:rsidRPr="001C673A">
          <w:rPr>
            <w:rStyle w:val="Hyperlink"/>
            <w:rFonts w:cs="Arial"/>
            <w:noProof/>
          </w:rPr>
          <w:t xml:space="preserve">, where </w:t>
        </w:r>
        <m:oMath>
          <m:r>
            <m:rPr>
              <m:sty m:val="bi"/>
            </m:rPr>
            <w:rPr>
              <w:rStyle w:val="Hyperlink"/>
              <w:rFonts w:ascii="Cambria Math" w:hAnsi="Cambria Math" w:cs="Arial"/>
              <w:noProof/>
            </w:rPr>
            <m:t>μ</m:t>
          </m:r>
        </m:oMath>
        <w:r w:rsidRPr="001C673A">
          <w:rPr>
            <w:rStyle w:val="Hyperlink"/>
            <w:rFonts w:cs="Arial"/>
            <w:noProof/>
          </w:rPr>
          <w:t xml:space="preserve"> is the corresponding numerology of the slot numbering in the identified timing relationship.</w:t>
        </w:r>
      </w:hyperlink>
      <w:bookmarkStart w:id="15" w:name="_GoBack"/>
      <w:bookmarkEnd w:id="15"/>
    </w:p>
    <w:p w14:paraId="428DCE89" w14:textId="77777777" w:rsidR="007534DD" w:rsidRDefault="007534DD">
      <w:pPr>
        <w:pStyle w:val="TableofFigures"/>
        <w:tabs>
          <w:tab w:val="right" w:leader="dot" w:pos="9629"/>
        </w:tabs>
        <w:rPr>
          <w:rFonts w:asciiTheme="minorHAnsi" w:hAnsiTheme="minorHAnsi"/>
          <w:b w:val="0"/>
          <w:noProof/>
        </w:rPr>
      </w:pPr>
      <w:hyperlink w:anchor="_Toc47672617" w:history="1">
        <w:r w:rsidRPr="001C673A">
          <w:rPr>
            <w:rStyle w:val="Hyperlink"/>
            <w:noProof/>
          </w:rPr>
          <w:t>Proposal 4</w:t>
        </w:r>
        <w:r>
          <w:rPr>
            <w:rFonts w:asciiTheme="minorHAnsi" w:hAnsiTheme="minorHAnsi"/>
            <w:b w:val="0"/>
            <w:noProof/>
          </w:rPr>
          <w:tab/>
        </w:r>
        <w:r w:rsidRPr="001C673A">
          <w:rPr>
            <w:rStyle w:val="Hyperlink"/>
            <w:rFonts w:cs="Arial"/>
            <w:noProof/>
          </w:rPr>
          <w:t xml:space="preserve">The value range of </w:t>
        </w:r>
        <m:oMath>
          <m:r>
            <m:rPr>
              <m:sty m:val="bi"/>
            </m:rPr>
            <w:rPr>
              <w:rStyle w:val="Hyperlink"/>
              <w:rFonts w:ascii="Cambria Math" w:hAnsi="Cambria Math" w:cs="Arial"/>
              <w:noProof/>
            </w:rPr>
            <m:t>Koffset</m:t>
          </m:r>
        </m:oMath>
        <w:r w:rsidRPr="001C673A">
          <w:rPr>
            <w:rStyle w:val="Hyperlink"/>
            <w:rFonts w:cs="Arial"/>
            <w:noProof/>
          </w:rPr>
          <w:t xml:space="preserve"> is 1, 2, …, 600 ms.</w:t>
        </w:r>
      </w:hyperlink>
    </w:p>
    <w:p w14:paraId="55394698" w14:textId="77777777" w:rsidR="007534DD" w:rsidRDefault="007534DD">
      <w:pPr>
        <w:pStyle w:val="TableofFigures"/>
        <w:tabs>
          <w:tab w:val="right" w:leader="dot" w:pos="9629"/>
        </w:tabs>
        <w:rPr>
          <w:rFonts w:asciiTheme="minorHAnsi" w:hAnsiTheme="minorHAnsi"/>
          <w:b w:val="0"/>
          <w:noProof/>
        </w:rPr>
      </w:pPr>
      <w:hyperlink w:anchor="_Toc47672618" w:history="1">
        <w:r w:rsidRPr="001C673A">
          <w:rPr>
            <w:rStyle w:val="Hyperlink"/>
            <w:noProof/>
          </w:rPr>
          <w:t>Proposal 5</w:t>
        </w:r>
        <w:r>
          <w:rPr>
            <w:rFonts w:asciiTheme="minorHAnsi" w:hAnsiTheme="minorHAnsi"/>
            <w:b w:val="0"/>
            <w:noProof/>
          </w:rPr>
          <w:tab/>
        </w:r>
        <w:r w:rsidRPr="001C673A">
          <w:rPr>
            <w:rStyle w:val="Hyperlink"/>
            <w:rFonts w:cs="Arial"/>
            <w:noProof/>
          </w:rPr>
          <w:t xml:space="preserve">The value of </w:t>
        </w:r>
        <m:oMath>
          <m:r>
            <m:rPr>
              <m:sty m:val="bi"/>
            </m:rPr>
            <w:rPr>
              <w:rStyle w:val="Hyperlink"/>
              <w:rFonts w:ascii="Cambria Math" w:hAnsi="Cambria Math" w:cs="Arial"/>
              <w:noProof/>
            </w:rPr>
            <m:t>Koffset</m:t>
          </m:r>
        </m:oMath>
        <w:r w:rsidRPr="001C673A">
          <w:rPr>
            <w:rStyle w:val="Hyperlink"/>
            <w:rFonts w:cs="Arial"/>
            <w:noProof/>
          </w:rPr>
          <w:t xml:space="preserve"> is signaled at least in SIB1 and is cell specific.</w:t>
        </w:r>
      </w:hyperlink>
    </w:p>
    <w:p w14:paraId="1156137B" w14:textId="77777777" w:rsidR="007534DD" w:rsidRDefault="007534DD">
      <w:pPr>
        <w:pStyle w:val="TableofFigures"/>
        <w:tabs>
          <w:tab w:val="right" w:leader="dot" w:pos="9629"/>
        </w:tabs>
        <w:rPr>
          <w:rFonts w:asciiTheme="minorHAnsi" w:hAnsiTheme="minorHAnsi"/>
          <w:b w:val="0"/>
          <w:noProof/>
        </w:rPr>
      </w:pPr>
      <w:hyperlink w:anchor="_Toc47672619" w:history="1">
        <w:r w:rsidRPr="001C673A">
          <w:rPr>
            <w:rStyle w:val="Hyperlink"/>
            <w:noProof/>
          </w:rPr>
          <w:t>Proposal 6</w:t>
        </w:r>
        <w:r>
          <w:rPr>
            <w:rFonts w:asciiTheme="minorHAnsi" w:hAnsiTheme="minorHAnsi"/>
            <w:b w:val="0"/>
            <w:noProof/>
          </w:rPr>
          <w:tab/>
        </w:r>
        <w:r w:rsidRPr="001C673A">
          <w:rPr>
            <w:rStyle w:val="Hyperlink"/>
            <w:rFonts w:cs="Arial"/>
            <w:noProof/>
          </w:rPr>
          <w:t xml:space="preserve">The value of </w:t>
        </w:r>
        <m:oMath>
          <m:r>
            <m:rPr>
              <m:sty m:val="bi"/>
            </m:rPr>
            <w:rPr>
              <w:rStyle w:val="Hyperlink"/>
              <w:rFonts w:ascii="Cambria Math" w:hAnsi="Cambria Math" w:cs="Arial"/>
              <w:noProof/>
            </w:rPr>
            <m:t>Koffset</m:t>
          </m:r>
        </m:oMath>
        <w:r w:rsidRPr="001C673A">
          <w:rPr>
            <w:rStyle w:val="Hyperlink"/>
            <w:rFonts w:cs="Arial"/>
            <w:noProof/>
          </w:rPr>
          <w:t xml:space="preserve"> can be reconfigured for each UE after RRC connection setup to be UE specific for unicast scheduling.</w:t>
        </w:r>
      </w:hyperlink>
    </w:p>
    <w:p w14:paraId="2E361C7E" w14:textId="77777777" w:rsidR="007534DD" w:rsidRDefault="007534DD">
      <w:pPr>
        <w:pStyle w:val="TableofFigures"/>
        <w:tabs>
          <w:tab w:val="right" w:leader="dot" w:pos="9629"/>
        </w:tabs>
        <w:rPr>
          <w:rFonts w:asciiTheme="minorHAnsi" w:hAnsiTheme="minorHAnsi"/>
          <w:b w:val="0"/>
          <w:noProof/>
        </w:rPr>
      </w:pPr>
      <w:hyperlink w:anchor="_Toc47672620" w:history="1">
        <w:r w:rsidRPr="001C673A">
          <w:rPr>
            <w:rStyle w:val="Hyperlink"/>
            <w:noProof/>
          </w:rPr>
          <w:t>Proposal 7</w:t>
        </w:r>
        <w:r>
          <w:rPr>
            <w:rFonts w:asciiTheme="minorHAnsi" w:hAnsiTheme="minorHAnsi"/>
            <w:b w:val="0"/>
            <w:noProof/>
          </w:rPr>
          <w:tab/>
        </w:r>
        <w:r w:rsidRPr="001C673A">
          <w:rPr>
            <w:rStyle w:val="Hyperlink"/>
            <w:rFonts w:cs="Arial"/>
            <w:noProof/>
          </w:rPr>
          <w:t xml:space="preserve">NTN UE can report its capability in terms of </w:t>
        </w:r>
        <w:r w:rsidRPr="001C673A">
          <w:rPr>
            <w:rStyle w:val="Hyperlink"/>
            <w:rFonts w:cs="Arial"/>
            <w:noProof/>
            <w:lang w:eastAsia="ja-JP"/>
          </w:rPr>
          <w:t>MAC CE action timing application delay.</w:t>
        </w:r>
      </w:hyperlink>
    </w:p>
    <w:p w14:paraId="6CEFDA33" w14:textId="77777777" w:rsidR="007534DD" w:rsidRDefault="007534DD">
      <w:pPr>
        <w:pStyle w:val="TableofFigures"/>
        <w:tabs>
          <w:tab w:val="right" w:leader="dot" w:pos="9629"/>
        </w:tabs>
        <w:rPr>
          <w:rFonts w:asciiTheme="minorHAnsi" w:hAnsiTheme="minorHAnsi"/>
          <w:b w:val="0"/>
          <w:noProof/>
        </w:rPr>
      </w:pPr>
      <w:hyperlink w:anchor="_Toc47672621" w:history="1">
        <w:r w:rsidRPr="001C673A">
          <w:rPr>
            <w:rStyle w:val="Hyperlink"/>
            <w:noProof/>
          </w:rPr>
          <w:t>Proposal 8</w:t>
        </w:r>
        <w:r>
          <w:rPr>
            <w:rFonts w:asciiTheme="minorHAnsi" w:hAnsiTheme="minorHAnsi"/>
            <w:b w:val="0"/>
            <w:noProof/>
          </w:rPr>
          <w:tab/>
        </w:r>
        <w:r w:rsidRPr="001C673A">
          <w:rPr>
            <w:rStyle w:val="Hyperlink"/>
            <w:noProof/>
          </w:rPr>
          <w:t>RAN1 should determine suitable MAC CE activation times for e.g. TCI states and spatial relations to support beam change.</w:t>
        </w:r>
      </w:hyperlink>
    </w:p>
    <w:p w14:paraId="4892BADB" w14:textId="77777777" w:rsidR="007534DD" w:rsidRDefault="007534DD">
      <w:pPr>
        <w:pStyle w:val="TableofFigures"/>
        <w:tabs>
          <w:tab w:val="right" w:leader="dot" w:pos="9629"/>
        </w:tabs>
        <w:rPr>
          <w:rFonts w:asciiTheme="minorHAnsi" w:hAnsiTheme="minorHAnsi"/>
          <w:b w:val="0"/>
          <w:noProof/>
        </w:rPr>
      </w:pPr>
      <w:hyperlink w:anchor="_Toc47672622" w:history="1">
        <w:r w:rsidRPr="001C673A">
          <w:rPr>
            <w:rStyle w:val="Hyperlink"/>
            <w:noProof/>
          </w:rPr>
          <w:t>Proposal 9</w:t>
        </w:r>
        <w:r>
          <w:rPr>
            <w:rFonts w:asciiTheme="minorHAnsi" w:hAnsiTheme="minorHAnsi"/>
            <w:b w:val="0"/>
            <w:noProof/>
          </w:rPr>
          <w:tab/>
        </w:r>
        <w:r w:rsidRPr="001C673A">
          <w:rPr>
            <w:rStyle w:val="Hyperlink"/>
            <w:noProof/>
          </w:rPr>
          <w:t>RAN1 should determine if TCI and spatial relations activation at beam change in Earth-moving beam scenario should be managed by UE specific MAC CE signaling, by groupcast or by broadcast signaling.</w:t>
        </w:r>
      </w:hyperlink>
    </w:p>
    <w:p w14:paraId="7FDB652A" w14:textId="401745CA" w:rsidR="009F06A5" w:rsidRPr="00A85EAA" w:rsidRDefault="009F06A5" w:rsidP="00752E43">
      <w:pPr>
        <w:rPr>
          <w:highlight w:val="yellow"/>
        </w:rPr>
      </w:pPr>
      <w:r w:rsidRPr="00A85EAA">
        <w:rPr>
          <w:b/>
          <w:bCs/>
        </w:rPr>
        <w:fldChar w:fldCharType="end"/>
      </w:r>
    </w:p>
    <w:p w14:paraId="43055322" w14:textId="1A950341" w:rsidR="00185E4A" w:rsidRPr="00A85EAA" w:rsidRDefault="00F507D1" w:rsidP="00114AE3">
      <w:pPr>
        <w:pStyle w:val="Heading1"/>
        <w:rPr>
          <w:lang w:val="en-US"/>
        </w:rPr>
      </w:pPr>
      <w:bookmarkStart w:id="16" w:name="_In-sequence_SDU_delivery"/>
      <w:bookmarkEnd w:id="16"/>
      <w:r w:rsidRPr="00A85EAA">
        <w:rPr>
          <w:lang w:val="en-US"/>
        </w:rPr>
        <w:t>References</w:t>
      </w:r>
      <w:bookmarkStart w:id="17" w:name="_Ref510504022"/>
      <w:bookmarkStart w:id="18" w:name="_Ref510814820"/>
      <w:bookmarkStart w:id="19" w:name="_Ref174151459"/>
      <w:bookmarkStart w:id="20" w:name="_Ref189809556"/>
    </w:p>
    <w:p w14:paraId="6FDAFAD3" w14:textId="58DE05F8" w:rsidR="0081032C" w:rsidRPr="00A85EAA" w:rsidRDefault="0081032C" w:rsidP="0081032C">
      <w:pPr>
        <w:pStyle w:val="Reference"/>
      </w:pPr>
      <w:bookmarkStart w:id="21" w:name="_Ref42716514"/>
      <w:bookmarkStart w:id="22" w:name="_Ref45286859"/>
      <w:bookmarkEnd w:id="17"/>
      <w:bookmarkEnd w:id="18"/>
      <w:bookmarkEnd w:id="19"/>
      <w:bookmarkEnd w:id="20"/>
      <w:r w:rsidRPr="00A85EAA">
        <w:t>RP-201256, “</w:t>
      </w:r>
      <w:r w:rsidRPr="00A85EAA">
        <w:rPr>
          <w:rFonts w:eastAsia="Batang" w:cs="Arial"/>
        </w:rPr>
        <w:t>Solutions for NR to support non-terrestrial networks (NTN),</w:t>
      </w:r>
      <w:r w:rsidRPr="00A85EAA">
        <w:t>” 3GPP TSG RAN #88e, June 20</w:t>
      </w:r>
      <w:bookmarkEnd w:id="21"/>
      <w:r w:rsidRPr="00A85EAA">
        <w:t>20.</w:t>
      </w:r>
      <w:bookmarkEnd w:id="22"/>
    </w:p>
    <w:p w14:paraId="0AD9171F" w14:textId="2002C51A" w:rsidR="007434CD" w:rsidRPr="00A85EAA" w:rsidRDefault="007434CD" w:rsidP="007434CD">
      <w:pPr>
        <w:pStyle w:val="Reference"/>
      </w:pPr>
      <w:bookmarkStart w:id="23" w:name="_Ref29827421"/>
      <w:r w:rsidRPr="00A85EAA">
        <w:t>TR 38.821, Solutions for NR to support non-terrestrial networks</w:t>
      </w:r>
      <w:bookmarkEnd w:id="23"/>
      <w:r w:rsidR="00697181" w:rsidRPr="00A85EAA">
        <w:t>.</w:t>
      </w:r>
    </w:p>
    <w:sectPr w:rsidR="007434CD" w:rsidRPr="00A85EAA"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D65C1" w14:textId="77777777" w:rsidR="00E24F7D" w:rsidRDefault="00E24F7D">
      <w:r>
        <w:separator/>
      </w:r>
    </w:p>
  </w:endnote>
  <w:endnote w:type="continuationSeparator" w:id="0">
    <w:p w14:paraId="6253B45B" w14:textId="77777777" w:rsidR="00E24F7D" w:rsidRDefault="00E24F7D">
      <w:r>
        <w:continuationSeparator/>
      </w:r>
    </w:p>
  </w:endnote>
  <w:endnote w:type="continuationNotice" w:id="1">
    <w:p w14:paraId="317E9EF0" w14:textId="77777777" w:rsidR="00E24F7D" w:rsidRDefault="00E24F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D92D3" w14:textId="77777777" w:rsidR="00E24F7D" w:rsidRDefault="00E24F7D">
      <w:r>
        <w:separator/>
      </w:r>
    </w:p>
  </w:footnote>
  <w:footnote w:type="continuationSeparator" w:id="0">
    <w:p w14:paraId="1A520970" w14:textId="77777777" w:rsidR="00E24F7D" w:rsidRDefault="00E24F7D">
      <w:r>
        <w:continuationSeparator/>
      </w:r>
    </w:p>
  </w:footnote>
  <w:footnote w:type="continuationNotice" w:id="1">
    <w:p w14:paraId="4B07EE59" w14:textId="77777777" w:rsidR="00E24F7D" w:rsidRDefault="00E24F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60654"/>
    <w:multiLevelType w:val="hybridMultilevel"/>
    <w:tmpl w:val="0DF2390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4A56FE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6695F"/>
    <w:multiLevelType w:val="hybridMultilevel"/>
    <w:tmpl w:val="4B36E65A"/>
    <w:lvl w:ilvl="0" w:tplc="AF2A50A4">
      <w:start w:val="1"/>
      <w:numFmt w:val="bullet"/>
      <w:lvlText w:val="•"/>
      <w:lvlJc w:val="left"/>
      <w:pPr>
        <w:tabs>
          <w:tab w:val="num" w:pos="720"/>
        </w:tabs>
        <w:ind w:left="720" w:hanging="360"/>
      </w:pPr>
      <w:rPr>
        <w:rFonts w:ascii="Arial" w:hAnsi="Arial" w:hint="default"/>
      </w:rPr>
    </w:lvl>
    <w:lvl w:ilvl="1" w:tplc="12F2542A">
      <w:start w:val="1"/>
      <w:numFmt w:val="bullet"/>
      <w:lvlText w:val="•"/>
      <w:lvlJc w:val="left"/>
      <w:pPr>
        <w:tabs>
          <w:tab w:val="num" w:pos="1440"/>
        </w:tabs>
        <w:ind w:left="1440" w:hanging="360"/>
      </w:pPr>
      <w:rPr>
        <w:rFonts w:ascii="Arial" w:hAnsi="Arial" w:hint="default"/>
      </w:rPr>
    </w:lvl>
    <w:lvl w:ilvl="2" w:tplc="2338612E">
      <w:start w:val="110"/>
      <w:numFmt w:val="bullet"/>
      <w:lvlText w:val="•"/>
      <w:lvlJc w:val="left"/>
      <w:pPr>
        <w:tabs>
          <w:tab w:val="num" w:pos="2160"/>
        </w:tabs>
        <w:ind w:left="2160" w:hanging="360"/>
      </w:pPr>
      <w:rPr>
        <w:rFonts w:ascii="Arial" w:hAnsi="Arial" w:hint="default"/>
      </w:rPr>
    </w:lvl>
    <w:lvl w:ilvl="3" w:tplc="C1A8D2C4">
      <w:start w:val="110"/>
      <w:numFmt w:val="bullet"/>
      <w:lvlText w:val="•"/>
      <w:lvlJc w:val="left"/>
      <w:pPr>
        <w:tabs>
          <w:tab w:val="num" w:pos="2880"/>
        </w:tabs>
        <w:ind w:left="2880" w:hanging="360"/>
      </w:pPr>
      <w:rPr>
        <w:rFonts w:ascii="Arial" w:hAnsi="Arial" w:hint="default"/>
      </w:rPr>
    </w:lvl>
    <w:lvl w:ilvl="4" w:tplc="599E72B8" w:tentative="1">
      <w:start w:val="1"/>
      <w:numFmt w:val="bullet"/>
      <w:lvlText w:val="•"/>
      <w:lvlJc w:val="left"/>
      <w:pPr>
        <w:tabs>
          <w:tab w:val="num" w:pos="3600"/>
        </w:tabs>
        <w:ind w:left="3600" w:hanging="360"/>
      </w:pPr>
      <w:rPr>
        <w:rFonts w:ascii="Arial" w:hAnsi="Arial" w:hint="default"/>
      </w:rPr>
    </w:lvl>
    <w:lvl w:ilvl="5" w:tplc="58F41640" w:tentative="1">
      <w:start w:val="1"/>
      <w:numFmt w:val="bullet"/>
      <w:lvlText w:val="•"/>
      <w:lvlJc w:val="left"/>
      <w:pPr>
        <w:tabs>
          <w:tab w:val="num" w:pos="4320"/>
        </w:tabs>
        <w:ind w:left="4320" w:hanging="360"/>
      </w:pPr>
      <w:rPr>
        <w:rFonts w:ascii="Arial" w:hAnsi="Arial" w:hint="default"/>
      </w:rPr>
    </w:lvl>
    <w:lvl w:ilvl="6" w:tplc="08E22AA0" w:tentative="1">
      <w:start w:val="1"/>
      <w:numFmt w:val="bullet"/>
      <w:lvlText w:val="•"/>
      <w:lvlJc w:val="left"/>
      <w:pPr>
        <w:tabs>
          <w:tab w:val="num" w:pos="5040"/>
        </w:tabs>
        <w:ind w:left="5040" w:hanging="360"/>
      </w:pPr>
      <w:rPr>
        <w:rFonts w:ascii="Arial" w:hAnsi="Arial" w:hint="default"/>
      </w:rPr>
    </w:lvl>
    <w:lvl w:ilvl="7" w:tplc="98EC0F34" w:tentative="1">
      <w:start w:val="1"/>
      <w:numFmt w:val="bullet"/>
      <w:lvlText w:val="•"/>
      <w:lvlJc w:val="left"/>
      <w:pPr>
        <w:tabs>
          <w:tab w:val="num" w:pos="5760"/>
        </w:tabs>
        <w:ind w:left="5760" w:hanging="360"/>
      </w:pPr>
      <w:rPr>
        <w:rFonts w:ascii="Arial" w:hAnsi="Arial" w:hint="default"/>
      </w:rPr>
    </w:lvl>
    <w:lvl w:ilvl="8" w:tplc="B68A7D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0632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E7782D"/>
    <w:multiLevelType w:val="hybridMultilevel"/>
    <w:tmpl w:val="0A8E5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F005D"/>
    <w:multiLevelType w:val="hybridMultilevel"/>
    <w:tmpl w:val="1D92AFF0"/>
    <w:lvl w:ilvl="0" w:tplc="FBD49C94">
      <w:start w:val="1"/>
      <w:numFmt w:val="bullet"/>
      <w:lvlText w:val="•"/>
      <w:lvlJc w:val="left"/>
      <w:pPr>
        <w:tabs>
          <w:tab w:val="num" w:pos="720"/>
        </w:tabs>
        <w:ind w:left="720" w:hanging="360"/>
      </w:pPr>
      <w:rPr>
        <w:rFonts w:ascii="Arial" w:hAnsi="Arial" w:hint="default"/>
      </w:rPr>
    </w:lvl>
    <w:lvl w:ilvl="1" w:tplc="4A18D6DC">
      <w:start w:val="1"/>
      <w:numFmt w:val="bullet"/>
      <w:lvlText w:val="•"/>
      <w:lvlJc w:val="left"/>
      <w:pPr>
        <w:tabs>
          <w:tab w:val="num" w:pos="1440"/>
        </w:tabs>
        <w:ind w:left="1440" w:hanging="360"/>
      </w:pPr>
      <w:rPr>
        <w:rFonts w:ascii="Arial" w:hAnsi="Arial" w:hint="default"/>
      </w:rPr>
    </w:lvl>
    <w:lvl w:ilvl="2" w:tplc="4552BF84">
      <w:start w:val="110"/>
      <w:numFmt w:val="bullet"/>
      <w:lvlText w:val="•"/>
      <w:lvlJc w:val="left"/>
      <w:pPr>
        <w:tabs>
          <w:tab w:val="num" w:pos="2160"/>
        </w:tabs>
        <w:ind w:left="2160" w:hanging="360"/>
      </w:pPr>
      <w:rPr>
        <w:rFonts w:ascii="Arial" w:hAnsi="Arial" w:hint="default"/>
      </w:rPr>
    </w:lvl>
    <w:lvl w:ilvl="3" w:tplc="CF5A2A32" w:tentative="1">
      <w:start w:val="1"/>
      <w:numFmt w:val="bullet"/>
      <w:lvlText w:val="•"/>
      <w:lvlJc w:val="left"/>
      <w:pPr>
        <w:tabs>
          <w:tab w:val="num" w:pos="2880"/>
        </w:tabs>
        <w:ind w:left="2880" w:hanging="360"/>
      </w:pPr>
      <w:rPr>
        <w:rFonts w:ascii="Arial" w:hAnsi="Arial" w:hint="default"/>
      </w:rPr>
    </w:lvl>
    <w:lvl w:ilvl="4" w:tplc="2416CF18" w:tentative="1">
      <w:start w:val="1"/>
      <w:numFmt w:val="bullet"/>
      <w:lvlText w:val="•"/>
      <w:lvlJc w:val="left"/>
      <w:pPr>
        <w:tabs>
          <w:tab w:val="num" w:pos="3600"/>
        </w:tabs>
        <w:ind w:left="3600" w:hanging="360"/>
      </w:pPr>
      <w:rPr>
        <w:rFonts w:ascii="Arial" w:hAnsi="Arial" w:hint="default"/>
      </w:rPr>
    </w:lvl>
    <w:lvl w:ilvl="5" w:tplc="612E864A" w:tentative="1">
      <w:start w:val="1"/>
      <w:numFmt w:val="bullet"/>
      <w:lvlText w:val="•"/>
      <w:lvlJc w:val="left"/>
      <w:pPr>
        <w:tabs>
          <w:tab w:val="num" w:pos="4320"/>
        </w:tabs>
        <w:ind w:left="4320" w:hanging="360"/>
      </w:pPr>
      <w:rPr>
        <w:rFonts w:ascii="Arial" w:hAnsi="Arial" w:hint="default"/>
      </w:rPr>
    </w:lvl>
    <w:lvl w:ilvl="6" w:tplc="3030E866" w:tentative="1">
      <w:start w:val="1"/>
      <w:numFmt w:val="bullet"/>
      <w:lvlText w:val="•"/>
      <w:lvlJc w:val="left"/>
      <w:pPr>
        <w:tabs>
          <w:tab w:val="num" w:pos="5040"/>
        </w:tabs>
        <w:ind w:left="5040" w:hanging="360"/>
      </w:pPr>
      <w:rPr>
        <w:rFonts w:ascii="Arial" w:hAnsi="Arial" w:hint="default"/>
      </w:rPr>
    </w:lvl>
    <w:lvl w:ilvl="7" w:tplc="4066F3E4" w:tentative="1">
      <w:start w:val="1"/>
      <w:numFmt w:val="bullet"/>
      <w:lvlText w:val="•"/>
      <w:lvlJc w:val="left"/>
      <w:pPr>
        <w:tabs>
          <w:tab w:val="num" w:pos="5760"/>
        </w:tabs>
        <w:ind w:left="5760" w:hanging="360"/>
      </w:pPr>
      <w:rPr>
        <w:rFonts w:ascii="Arial" w:hAnsi="Arial" w:hint="default"/>
      </w:rPr>
    </w:lvl>
    <w:lvl w:ilvl="8" w:tplc="3460C8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206F26"/>
    <w:multiLevelType w:val="hybridMultilevel"/>
    <w:tmpl w:val="BF080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B2643"/>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4A6D27"/>
    <w:multiLevelType w:val="hybridMultilevel"/>
    <w:tmpl w:val="5364B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9B447DA">
      <w:start w:val="19"/>
      <w:numFmt w:val="bullet"/>
      <w:lvlText w:val="-"/>
      <w:lvlJc w:val="left"/>
      <w:pPr>
        <w:ind w:left="3600" w:hanging="360"/>
      </w:pPr>
      <w:rPr>
        <w:rFonts w:ascii="Arial" w:eastAsiaTheme="minorHAnsi" w:hAnsi="Arial" w:cs="Aria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D33B01"/>
    <w:multiLevelType w:val="hybridMultilevel"/>
    <w:tmpl w:val="99525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F123B1"/>
    <w:multiLevelType w:val="hybridMultilevel"/>
    <w:tmpl w:val="FCDC2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FB307A"/>
    <w:multiLevelType w:val="hybridMultilevel"/>
    <w:tmpl w:val="DDD266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902729"/>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18"/>
  </w:num>
  <w:num w:numId="3">
    <w:abstractNumId w:val="0"/>
  </w:num>
  <w:num w:numId="4">
    <w:abstractNumId w:val="27"/>
  </w:num>
  <w:num w:numId="5">
    <w:abstractNumId w:val="28"/>
  </w:num>
  <w:num w:numId="6">
    <w:abstractNumId w:val="31"/>
  </w:num>
  <w:num w:numId="7">
    <w:abstractNumId w:val="10"/>
  </w:num>
  <w:num w:numId="8">
    <w:abstractNumId w:val="11"/>
  </w:num>
  <w:num w:numId="9">
    <w:abstractNumId w:val="7"/>
  </w:num>
  <w:num w:numId="10">
    <w:abstractNumId w:val="40"/>
  </w:num>
  <w:num w:numId="11">
    <w:abstractNumId w:val="16"/>
  </w:num>
  <w:num w:numId="12">
    <w:abstractNumId w:val="38"/>
  </w:num>
  <w:num w:numId="13">
    <w:abstractNumId w:val="14"/>
  </w:num>
  <w:num w:numId="14">
    <w:abstractNumId w:val="26"/>
  </w:num>
  <w:num w:numId="15">
    <w:abstractNumId w:val="34"/>
  </w:num>
  <w:num w:numId="16">
    <w:abstractNumId w:val="5"/>
  </w:num>
  <w:num w:numId="17">
    <w:abstractNumId w:val="23"/>
  </w:num>
  <w:num w:numId="18">
    <w:abstractNumId w:val="15"/>
  </w:num>
  <w:num w:numId="19">
    <w:abstractNumId w:val="13"/>
  </w:num>
  <w:num w:numId="20">
    <w:abstractNumId w:val="39"/>
  </w:num>
  <w:num w:numId="21">
    <w:abstractNumId w:val="12"/>
  </w:num>
  <w:num w:numId="22">
    <w:abstractNumId w:val="30"/>
  </w:num>
  <w:num w:numId="23">
    <w:abstractNumId w:val="17"/>
  </w:num>
  <w:num w:numId="24">
    <w:abstractNumId w:val="29"/>
  </w:num>
  <w:num w:numId="25">
    <w:abstractNumId w:val="9"/>
  </w:num>
  <w:num w:numId="26">
    <w:abstractNumId w:val="43"/>
  </w:num>
  <w:num w:numId="27">
    <w:abstractNumId w:val="4"/>
  </w:num>
  <w:num w:numId="28">
    <w:abstractNumId w:val="19"/>
  </w:num>
  <w:num w:numId="29">
    <w:abstractNumId w:val="42"/>
  </w:num>
  <w:num w:numId="30">
    <w:abstractNumId w:val="2"/>
  </w:num>
  <w:num w:numId="31">
    <w:abstractNumId w:val="32"/>
  </w:num>
  <w:num w:numId="32">
    <w:abstractNumId w:val="21"/>
  </w:num>
  <w:num w:numId="33">
    <w:abstractNumId w:val="3"/>
  </w:num>
  <w:num w:numId="34">
    <w:abstractNumId w:val="6"/>
  </w:num>
  <w:num w:numId="35">
    <w:abstractNumId w:val="41"/>
  </w:num>
  <w:num w:numId="36">
    <w:abstractNumId w:val="22"/>
  </w:num>
  <w:num w:numId="37">
    <w:abstractNumId w:val="37"/>
  </w:num>
  <w:num w:numId="38">
    <w:abstractNumId w:val="8"/>
  </w:num>
  <w:num w:numId="39">
    <w:abstractNumId w:val="20"/>
  </w:num>
  <w:num w:numId="40">
    <w:abstractNumId w:val="35"/>
  </w:num>
  <w:num w:numId="41">
    <w:abstractNumId w:val="25"/>
  </w:num>
  <w:num w:numId="42">
    <w:abstractNumId w:val="36"/>
  </w:num>
  <w:num w:numId="43">
    <w:abstractNumId w:val="1"/>
  </w:num>
  <w:num w:numId="44">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E5F"/>
    <w:rsid w:val="0008036A"/>
    <w:rsid w:val="00081160"/>
    <w:rsid w:val="0008193D"/>
    <w:rsid w:val="00081AE6"/>
    <w:rsid w:val="00081E7D"/>
    <w:rsid w:val="000855EB"/>
    <w:rsid w:val="00085B52"/>
    <w:rsid w:val="000866F2"/>
    <w:rsid w:val="0009009F"/>
    <w:rsid w:val="00091557"/>
    <w:rsid w:val="000924C1"/>
    <w:rsid w:val="000924F0"/>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308CF"/>
    <w:rsid w:val="00331751"/>
    <w:rsid w:val="0033369F"/>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5442"/>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FA"/>
    <w:rsid w:val="003E55E4"/>
    <w:rsid w:val="003E6476"/>
    <w:rsid w:val="003E660B"/>
    <w:rsid w:val="003E66BC"/>
    <w:rsid w:val="003E67E8"/>
    <w:rsid w:val="003E74E3"/>
    <w:rsid w:val="003F05C7"/>
    <w:rsid w:val="003F2CD4"/>
    <w:rsid w:val="003F2D87"/>
    <w:rsid w:val="003F3F3E"/>
    <w:rsid w:val="003F5872"/>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3898"/>
    <w:rsid w:val="004C3CA7"/>
    <w:rsid w:val="004C6B0C"/>
    <w:rsid w:val="004C6F5F"/>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281"/>
    <w:rsid w:val="00765C5F"/>
    <w:rsid w:val="00766BAD"/>
    <w:rsid w:val="0077062C"/>
    <w:rsid w:val="00770D10"/>
    <w:rsid w:val="007729A2"/>
    <w:rsid w:val="007735C3"/>
    <w:rsid w:val="007755F2"/>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956"/>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8A7"/>
    <w:rsid w:val="00971F08"/>
    <w:rsid w:val="009735F3"/>
    <w:rsid w:val="0097375E"/>
    <w:rsid w:val="0097603D"/>
    <w:rsid w:val="0097694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4CA3"/>
    <w:rsid w:val="009D4FF0"/>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719F"/>
    <w:rsid w:val="00C07377"/>
    <w:rsid w:val="00C10478"/>
    <w:rsid w:val="00C116F3"/>
    <w:rsid w:val="00C12107"/>
    <w:rsid w:val="00C14D4B"/>
    <w:rsid w:val="00C1512D"/>
    <w:rsid w:val="00C154BB"/>
    <w:rsid w:val="00C17EDA"/>
    <w:rsid w:val="00C21261"/>
    <w:rsid w:val="00C25467"/>
    <w:rsid w:val="00C279B5"/>
    <w:rsid w:val="00C27C45"/>
    <w:rsid w:val="00C32FC3"/>
    <w:rsid w:val="00C353C6"/>
    <w:rsid w:val="00C3719D"/>
    <w:rsid w:val="00C37CB2"/>
    <w:rsid w:val="00C4316F"/>
    <w:rsid w:val="00C473A5"/>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AF5"/>
    <w:rsid w:val="00D6223C"/>
    <w:rsid w:val="00D62A3C"/>
    <w:rsid w:val="00D6426E"/>
    <w:rsid w:val="00D652B5"/>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ABC"/>
    <w:rsid w:val="00DF5C92"/>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51"/>
    <w:rsid w:val="00E7243C"/>
    <w:rsid w:val="00E727B7"/>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51F7"/>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4DD"/>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534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34D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FBCBF-2C78-403B-99BF-4F147B1C62A7}"/>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DDB4870E-318E-4762-8B23-991CCA3943A8}">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026069FE-7679-4F43-B860-950C5A111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6</Pages>
  <Words>2151</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14179</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270</cp:revision>
  <dcterms:created xsi:type="dcterms:W3CDTF">2019-05-04T12:01:00Z</dcterms:created>
  <dcterms:modified xsi:type="dcterms:W3CDTF">2020-08-07T13:04:00Z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